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C4E4B" w14:textId="63DAB0CD" w:rsidR="003362FA" w:rsidRDefault="003362FA" w:rsidP="003362FA">
      <w:pPr>
        <w:pStyle w:val="CRCoverPage"/>
        <w:tabs>
          <w:tab w:val="right" w:pos="9639"/>
        </w:tabs>
        <w:spacing w:after="0"/>
        <w:jc w:val="both"/>
        <w:rPr>
          <w:rFonts w:eastAsiaTheme="minorEastAsia"/>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#11</w:t>
      </w:r>
      <w:bookmarkEnd w:id="2"/>
      <w:r w:rsidR="00A465D9">
        <w:rPr>
          <w:rFonts w:eastAsiaTheme="minorEastAsia" w:cs="Arial"/>
          <w:b/>
          <w:sz w:val="24"/>
          <w:szCs w:val="24"/>
          <w:lang w:eastAsia="zh-TW"/>
        </w:rPr>
        <w:t>4</w:t>
      </w:r>
      <w:r>
        <w:rPr>
          <w:b/>
          <w:sz w:val="24"/>
          <w:szCs w:val="24"/>
          <w:lang w:eastAsia="ko-KR"/>
        </w:rPr>
        <w:tab/>
      </w:r>
      <w:r w:rsidR="00A8417C" w:rsidRPr="00A8417C">
        <w:rPr>
          <w:b/>
          <w:sz w:val="24"/>
          <w:szCs w:val="24"/>
          <w:lang w:eastAsia="ko-KR"/>
        </w:rPr>
        <w:t>R4-2500050</w:t>
      </w:r>
    </w:p>
    <w:bookmarkEnd w:id="0"/>
    <w:bookmarkEnd w:id="1"/>
    <w:p w14:paraId="1158BB90" w14:textId="0DCF7CFA" w:rsidR="000A231E" w:rsidRPr="003362FA" w:rsidRDefault="00A465D9" w:rsidP="003362FA">
      <w:pPr>
        <w:tabs>
          <w:tab w:val="left" w:pos="1985"/>
        </w:tabs>
        <w:jc w:val="both"/>
        <w:rPr>
          <w:rFonts w:ascii="Arial" w:hAnsi="Arial"/>
          <w:b/>
          <w:bCs/>
          <w:strike/>
          <w:noProof/>
          <w:sz w:val="24"/>
          <w:szCs w:val="24"/>
          <w:lang w:val="en-US"/>
        </w:rPr>
      </w:pPr>
      <w:r w:rsidRPr="00A465D9">
        <w:rPr>
          <w:rFonts w:ascii="Arial" w:eastAsia="SimSun" w:hAnsi="Arial" w:cs="Arial"/>
          <w:b/>
          <w:sz w:val="24"/>
          <w:szCs w:val="24"/>
          <w:lang w:val="en-US" w:eastAsia="zh-CN"/>
        </w:rPr>
        <w:t>Athens</w:t>
      </w:r>
      <w:r w:rsidR="003362FA">
        <w:rPr>
          <w:rFonts w:ascii="Arial" w:eastAsia="SimSun" w:hAnsi="Arial" w:cs="Arial"/>
          <w:b/>
          <w:sz w:val="24"/>
          <w:szCs w:val="24"/>
          <w:lang w:val="en-US" w:eastAsia="zh-CN"/>
        </w:rPr>
        <w:t xml:space="preserve">, </w:t>
      </w:r>
      <w:r>
        <w:rPr>
          <w:rFonts w:ascii="Arial" w:eastAsia="SimSun" w:hAnsi="Arial" w:cs="Arial"/>
          <w:b/>
          <w:sz w:val="24"/>
          <w:szCs w:val="24"/>
          <w:lang w:val="en-US" w:eastAsia="zh-CN"/>
        </w:rPr>
        <w:t>GR</w:t>
      </w:r>
      <w:r w:rsidR="003362FA">
        <w:rPr>
          <w:rFonts w:ascii="Arial" w:eastAsia="SimSun" w:hAnsi="Arial" w:cs="Arial"/>
          <w:b/>
          <w:sz w:val="24"/>
          <w:szCs w:val="24"/>
          <w:lang w:val="en-US" w:eastAsia="zh-CN"/>
        </w:rPr>
        <w:t xml:space="preserve">, </w:t>
      </w:r>
      <w:r w:rsidRPr="00A465D9">
        <w:rPr>
          <w:rFonts w:ascii="Arial" w:eastAsia="SimSun" w:hAnsi="Arial" w:cs="Arial"/>
          <w:b/>
          <w:sz w:val="24"/>
          <w:szCs w:val="24"/>
          <w:lang w:val="en-US" w:eastAsia="zh-CN"/>
        </w:rPr>
        <w:t>17th – 21st</w:t>
      </w:r>
      <w:r w:rsidR="003362FA">
        <w:rPr>
          <w:rFonts w:ascii="Arial" w:eastAsia="SimSun" w:hAnsi="Arial" w:cs="Arial"/>
          <w:b/>
          <w:sz w:val="24"/>
          <w:szCs w:val="24"/>
          <w:lang w:val="en-US" w:eastAsia="zh-CN"/>
        </w:rPr>
        <w:t xml:space="preserve"> </w:t>
      </w:r>
      <w:r w:rsidRPr="00A465D9">
        <w:rPr>
          <w:rFonts w:ascii="Arial" w:eastAsia="SimSun" w:hAnsi="Arial" w:cs="Arial"/>
          <w:b/>
          <w:sz w:val="24"/>
          <w:szCs w:val="24"/>
          <w:lang w:val="en-US" w:eastAsia="zh-CN"/>
        </w:rPr>
        <w:t>February 2025</w:t>
      </w:r>
    </w:p>
    <w:p w14:paraId="14204C4C" w14:textId="4FA38D2F" w:rsidR="000A231E" w:rsidRPr="00262286"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r w:rsidR="00BB2F36" w:rsidRPr="00BB2F36">
        <w:rPr>
          <w:rFonts w:ascii="Arial" w:hAnsi="Arial"/>
          <w:sz w:val="24"/>
        </w:rPr>
        <w:t>7.1.1.3.2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B1416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bookmarkStart w:id="3" w:name="OLE_LINK162"/>
      <w:r w:rsidR="00BB2F36" w:rsidRPr="00BB2F36">
        <w:rPr>
          <w:rFonts w:ascii="Arial" w:hAnsi="Arial"/>
          <w:bCs/>
          <w:sz w:val="24"/>
        </w:rPr>
        <w:t>Feasibility evaluation of MIMO layer for 6Rx UE</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bookmarkStart w:id="4" w:name="OLE_LINK70"/>
      <w:r w:rsidRPr="00EE006E">
        <w:rPr>
          <w:rFonts w:hint="eastAsia"/>
          <w:szCs w:val="20"/>
          <w:lang w:val="en-US"/>
        </w:rPr>
        <w:t>Introduction</w:t>
      </w:r>
    </w:p>
    <w:p w14:paraId="405CEBB5" w14:textId="03DDD22B" w:rsidR="00A250F9" w:rsidRPr="00A250F9" w:rsidRDefault="00E83D5F" w:rsidP="00A250F9">
      <w:pPr>
        <w:spacing w:beforeLines="50" w:before="120"/>
        <w:jc w:val="both"/>
        <w:rPr>
          <w:rFonts w:eastAsiaTheme="minorEastAsia"/>
          <w:lang w:val="en-US" w:eastAsia="zh-TW"/>
        </w:rPr>
      </w:pPr>
      <w:bookmarkStart w:id="5" w:name="OLE_LINK66"/>
      <w:bookmarkStart w:id="6" w:name="_Hlk92380727"/>
      <w:bookmarkEnd w:id="4"/>
      <w:r w:rsidRPr="00E83D5F">
        <w:rPr>
          <w:rFonts w:eastAsiaTheme="minorEastAsia"/>
          <w:lang w:eastAsia="zh-TW"/>
        </w:rPr>
        <w:t>The WI NR_ENDC_RF_Ph4 [1] was approved during the RP#103 meeting with the objective of "6Rx for handheld and FWA UE." One of the tasks assigned to RAN4 is to investigate the benefits and feasibility of implementing 6 MIMO layers, specifically aimed at supporting handheld UEs.</w:t>
      </w:r>
      <w:r w:rsidR="00A250F9" w:rsidRPr="00A250F9">
        <w:rPr>
          <w:rFonts w:eastAsiaTheme="minorEastAsia"/>
          <w:lang w:val="en-US" w:eastAsia="zh-TW"/>
        </w:rPr>
        <w:t xml:space="preserve"> </w:t>
      </w:r>
    </w:p>
    <w:tbl>
      <w:tblPr>
        <w:tblStyle w:val="TableGrid"/>
        <w:tblW w:w="0" w:type="auto"/>
        <w:tblInd w:w="-5" w:type="dxa"/>
        <w:tblLook w:val="04A0" w:firstRow="1" w:lastRow="0" w:firstColumn="1" w:lastColumn="0" w:noHBand="0" w:noVBand="1"/>
      </w:tblPr>
      <w:tblGrid>
        <w:gridCol w:w="9634"/>
      </w:tblGrid>
      <w:tr w:rsidR="00A250F9" w:rsidRPr="00A250F9" w14:paraId="31F8D3F1" w14:textId="77777777" w:rsidTr="000941E2">
        <w:tc>
          <w:tcPr>
            <w:tcW w:w="9634" w:type="dxa"/>
            <w:tcBorders>
              <w:top w:val="single" w:sz="4" w:space="0" w:color="auto"/>
              <w:left w:val="single" w:sz="4" w:space="0" w:color="auto"/>
              <w:bottom w:val="single" w:sz="4" w:space="0" w:color="auto"/>
              <w:right w:val="single" w:sz="4" w:space="0" w:color="auto"/>
            </w:tcBorders>
            <w:hideMark/>
          </w:tcPr>
          <w:p w14:paraId="47CB56CB" w14:textId="77777777" w:rsidR="00A250F9" w:rsidRPr="00A250F9" w:rsidRDefault="00A250F9" w:rsidP="00A250F9">
            <w:pPr>
              <w:spacing w:beforeLines="50" w:before="120"/>
              <w:jc w:val="both"/>
              <w:rPr>
                <w:rFonts w:eastAsiaTheme="minorEastAsia"/>
                <w:b/>
                <w:lang w:val="en-US" w:eastAsia="zh-TW"/>
              </w:rPr>
            </w:pPr>
            <w:r w:rsidRPr="00A250F9">
              <w:rPr>
                <w:rFonts w:eastAsiaTheme="minorEastAsia"/>
                <w:b/>
                <w:lang w:val="en-US" w:eastAsia="zh-TW"/>
              </w:rPr>
              <w:t>6Rx for handheld and FWA UE [RAN4, RAN1]</w:t>
            </w:r>
          </w:p>
          <w:p w14:paraId="5ECD93FE" w14:textId="77777777" w:rsidR="00A250F9" w:rsidRPr="00A250F9" w:rsidRDefault="00A250F9" w:rsidP="00A250F9">
            <w:pPr>
              <w:numPr>
                <w:ilvl w:val="0"/>
                <w:numId w:val="85"/>
              </w:numPr>
              <w:spacing w:beforeLines="50" w:before="120"/>
              <w:jc w:val="both"/>
              <w:rPr>
                <w:rFonts w:eastAsiaTheme="minorEastAsia"/>
                <w:lang w:val="en-US" w:eastAsia="zh-TW"/>
              </w:rPr>
            </w:pPr>
            <w:r w:rsidRPr="00A250F9">
              <w:rPr>
                <w:rFonts w:eastAsiaTheme="minorEastAsia"/>
                <w:lang w:val="en-US" w:eastAsia="zh-TW"/>
              </w:rPr>
              <w:t>Specify the core requirements to enable 6Rx for higher frequency bands (&gt;2.5GHz) targeting at support of handheld UE for NR FR1 single carrier scenario</w:t>
            </w:r>
          </w:p>
          <w:p w14:paraId="0FB366D8"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Example bands: n41, n77/n78, n79, n104</w:t>
            </w:r>
          </w:p>
          <w:p w14:paraId="707D31B3"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 xml:space="preserve">Support 4 MIMO layers at least, and </w:t>
            </w:r>
            <w:bookmarkStart w:id="7" w:name="OLE_LINK7"/>
            <w:r w:rsidRPr="00A250F9">
              <w:rPr>
                <w:rFonts w:eastAsiaTheme="minorEastAsia"/>
                <w:lang w:val="en-US" w:eastAsia="zh-TW"/>
              </w:rPr>
              <w:t xml:space="preserve">study </w:t>
            </w:r>
            <w:bookmarkStart w:id="8" w:name="OLE_LINK74"/>
            <w:r w:rsidRPr="00A250F9">
              <w:rPr>
                <w:rFonts w:eastAsiaTheme="minorEastAsia"/>
                <w:lang w:val="en-US" w:eastAsia="zh-TW"/>
              </w:rPr>
              <w:t>the gain and feasibility</w:t>
            </w:r>
            <w:bookmarkEnd w:id="7"/>
            <w:bookmarkEnd w:id="8"/>
            <w:r w:rsidRPr="00A250F9">
              <w:rPr>
                <w:rFonts w:eastAsiaTheme="minorEastAsia"/>
                <w:lang w:val="en-US" w:eastAsia="zh-TW"/>
              </w:rPr>
              <w:t xml:space="preserve"> and if feasible, support 6 MIMO layers</w:t>
            </w:r>
          </w:p>
          <w:p w14:paraId="0DE899F0"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Specify the Rx requirements including reference sensitivity requirements for support 6Rx</w:t>
            </w:r>
          </w:p>
          <w:p w14:paraId="2F66540C" w14:textId="77777777" w:rsidR="00A250F9" w:rsidRPr="00A250F9" w:rsidRDefault="00A250F9" w:rsidP="00A250F9">
            <w:pPr>
              <w:numPr>
                <w:ilvl w:val="2"/>
                <w:numId w:val="85"/>
              </w:numPr>
              <w:spacing w:beforeLines="50" w:before="120"/>
              <w:jc w:val="both"/>
              <w:rPr>
                <w:rFonts w:eastAsiaTheme="minorEastAsia"/>
                <w:lang w:val="en-US" w:eastAsia="zh-TW"/>
              </w:rPr>
            </w:pPr>
            <w:r w:rsidRPr="00A250F9">
              <w:rPr>
                <w:rFonts w:eastAsiaTheme="minorEastAsia"/>
                <w:lang w:val="en-US" w:eastAsia="zh-TW"/>
              </w:rPr>
              <w:t>Note: the specified requirements can be applicable to both handheld UE and FWA devices</w:t>
            </w:r>
          </w:p>
          <w:p w14:paraId="03B30B42"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Specify the requirements to support SRS antenna switching including t1r6, t2r6, t3r6, depending on UE capability</w:t>
            </w:r>
          </w:p>
          <w:p w14:paraId="06C38D9D" w14:textId="77777777" w:rsidR="00A250F9" w:rsidRPr="00A250F9" w:rsidRDefault="00A250F9" w:rsidP="00A250F9">
            <w:pPr>
              <w:numPr>
                <w:ilvl w:val="2"/>
                <w:numId w:val="85"/>
              </w:numPr>
              <w:spacing w:beforeLines="50" w:before="120"/>
              <w:jc w:val="both"/>
              <w:rPr>
                <w:rFonts w:eastAsiaTheme="minorEastAsia"/>
                <w:lang w:val="en-US" w:eastAsia="zh-TW"/>
              </w:rPr>
            </w:pPr>
            <w:r w:rsidRPr="00A250F9">
              <w:rPr>
                <w:rFonts w:eastAsiaTheme="minorEastAsia"/>
                <w:lang w:eastAsia="zh-TW"/>
              </w:rPr>
              <w:t>RAN1 to study and specify, if necessary, SRS antenna switching to support 3T6R depending on UE capability</w:t>
            </w:r>
            <w:r w:rsidRPr="00A250F9">
              <w:rPr>
                <w:rFonts w:eastAsiaTheme="minorEastAsia"/>
                <w:lang w:val="en-US" w:eastAsia="zh-TW"/>
              </w:rPr>
              <w:t>.</w:t>
            </w:r>
          </w:p>
          <w:p w14:paraId="171C8113" w14:textId="77777777" w:rsidR="00A250F9" w:rsidRPr="00A250F9" w:rsidRDefault="00A250F9" w:rsidP="00A250F9">
            <w:pPr>
              <w:numPr>
                <w:ilvl w:val="3"/>
                <w:numId w:val="85"/>
              </w:numPr>
              <w:spacing w:beforeLines="50" w:before="120"/>
              <w:jc w:val="both"/>
              <w:rPr>
                <w:rFonts w:eastAsiaTheme="minorEastAsia"/>
                <w:lang w:val="en-US" w:eastAsia="zh-TW"/>
              </w:rPr>
            </w:pPr>
            <w:r w:rsidRPr="00A250F9">
              <w:rPr>
                <w:rFonts w:eastAsiaTheme="minorEastAsia"/>
                <w:lang w:val="en-US" w:eastAsia="zh-TW"/>
              </w:rPr>
              <w:t>Note: RAN1 discussion starts from RAN1#118bis (Oct. 2024)</w:t>
            </w:r>
          </w:p>
          <w:p w14:paraId="3B9082DB" w14:textId="77777777" w:rsidR="00A250F9" w:rsidRPr="00A250F9" w:rsidRDefault="00A250F9" w:rsidP="00A250F9">
            <w:pPr>
              <w:numPr>
                <w:ilvl w:val="1"/>
                <w:numId w:val="85"/>
              </w:numPr>
              <w:spacing w:beforeLines="50" w:before="120"/>
              <w:jc w:val="both"/>
              <w:rPr>
                <w:rFonts w:eastAsiaTheme="minorEastAsia"/>
                <w:lang w:val="en-US" w:eastAsia="zh-TW"/>
              </w:rPr>
            </w:pPr>
            <w:r w:rsidRPr="00A250F9">
              <w:rPr>
                <w:rFonts w:eastAsiaTheme="minorEastAsia"/>
                <w:lang w:val="en-US" w:eastAsia="zh-TW"/>
              </w:rPr>
              <w:t>Study the issue of insertion loss imbalance across SRS ports, and if justified, specify the corresponding solution.</w:t>
            </w:r>
          </w:p>
        </w:tc>
      </w:tr>
    </w:tbl>
    <w:p w14:paraId="349FB554" w14:textId="6F59E1F6" w:rsidR="00BD7726" w:rsidRDefault="009965D9" w:rsidP="00FE76C6">
      <w:pPr>
        <w:spacing w:beforeLines="50" w:before="120"/>
        <w:jc w:val="both"/>
        <w:rPr>
          <w:rFonts w:eastAsiaTheme="minorEastAsia"/>
          <w:lang w:eastAsia="zh-TW"/>
        </w:rPr>
      </w:pPr>
      <w:bookmarkStart w:id="9" w:name="OLE_LINK94"/>
      <w:bookmarkStart w:id="10" w:name="OLE_LINK57"/>
      <w:bookmarkStart w:id="11" w:name="OLE_LINK51"/>
      <w:bookmarkStart w:id="12" w:name="OLE_LINK149"/>
      <w:bookmarkStart w:id="13" w:name="OLE_LINK6"/>
      <w:bookmarkEnd w:id="5"/>
      <w:r w:rsidRPr="009965D9">
        <w:rPr>
          <w:rFonts w:eastAsiaTheme="minorEastAsia"/>
          <w:lang w:eastAsia="zh-TW"/>
        </w:rPr>
        <w:t xml:space="preserve">In this paper, we conduct link-level simulations to assess the </w:t>
      </w:r>
      <w:r w:rsidRPr="009965D9">
        <w:rPr>
          <w:rFonts w:eastAsiaTheme="minorEastAsia"/>
          <w:lang w:val="en-US" w:eastAsia="zh-TW"/>
        </w:rPr>
        <w:t>the gain and feasibility</w:t>
      </w:r>
      <w:r w:rsidRPr="009965D9">
        <w:rPr>
          <w:rFonts w:eastAsiaTheme="minorEastAsia"/>
          <w:lang w:eastAsia="zh-TW"/>
        </w:rPr>
        <w:t xml:space="preserve"> of implementing 6 layers for 6Rx UE.</w:t>
      </w:r>
      <w:r w:rsidR="008B3419">
        <w:rPr>
          <w:rFonts w:eastAsiaTheme="minorEastAsia" w:hint="eastAsia"/>
          <w:lang w:eastAsia="zh-TW"/>
        </w:rPr>
        <w:t xml:space="preserve"> </w:t>
      </w:r>
      <w:r w:rsidR="00361A32">
        <w:rPr>
          <w:rFonts w:eastAsiaTheme="minorEastAsia" w:hint="eastAsia"/>
          <w:lang w:eastAsia="zh-TW"/>
        </w:rPr>
        <w:t>In addition</w:t>
      </w:r>
      <w:r w:rsidR="008B3419" w:rsidRPr="008B3419">
        <w:rPr>
          <w:rFonts w:eastAsiaTheme="minorEastAsia"/>
          <w:lang w:eastAsia="zh-TW"/>
        </w:rPr>
        <w:t xml:space="preserve">, we share </w:t>
      </w:r>
      <w:r w:rsidR="008D4B3A">
        <w:rPr>
          <w:rFonts w:eastAsiaTheme="minorEastAsia" w:hint="eastAsia"/>
          <w:lang w:eastAsia="zh-TW"/>
        </w:rPr>
        <w:t xml:space="preserve">field </w:t>
      </w:r>
      <w:r w:rsidR="008B3419" w:rsidRPr="008B3419">
        <w:rPr>
          <w:rFonts w:eastAsiaTheme="minorEastAsia"/>
          <w:lang w:eastAsia="zh-TW"/>
        </w:rPr>
        <w:t xml:space="preserve">data regarding </w:t>
      </w:r>
      <w:r w:rsidR="008B3419">
        <w:rPr>
          <w:rFonts w:eastAsiaTheme="minorEastAsia" w:hint="eastAsia"/>
          <w:lang w:eastAsia="zh-TW"/>
        </w:rPr>
        <w:t xml:space="preserve">SNR </w:t>
      </w:r>
      <w:r w:rsidR="00FB13D6">
        <w:rPr>
          <w:rFonts w:eastAsiaTheme="minorEastAsia"/>
          <w:lang w:eastAsia="zh-TW"/>
        </w:rPr>
        <w:t>distribution</w:t>
      </w:r>
      <w:r w:rsidR="008B3419" w:rsidRPr="008B3419">
        <w:rPr>
          <w:rFonts w:eastAsiaTheme="minorEastAsia"/>
          <w:lang w:eastAsia="zh-TW"/>
        </w:rPr>
        <w:t xml:space="preserve"> in </w:t>
      </w:r>
      <w:r w:rsidR="00AE6651">
        <w:rPr>
          <w:rFonts w:eastAsiaTheme="minorEastAsia" w:hint="eastAsia"/>
          <w:lang w:eastAsia="zh-TW"/>
        </w:rPr>
        <w:t xml:space="preserve">real </w:t>
      </w:r>
      <w:r w:rsidR="008B3419" w:rsidRPr="008B3419">
        <w:rPr>
          <w:rFonts w:eastAsiaTheme="minorEastAsia"/>
          <w:lang w:eastAsia="zh-TW"/>
        </w:rPr>
        <w:t>field scenario</w:t>
      </w:r>
      <w:r w:rsidR="00FB13D6">
        <w:rPr>
          <w:rFonts w:eastAsiaTheme="minorEastAsia" w:hint="eastAsia"/>
          <w:lang w:eastAsia="zh-TW"/>
        </w:rPr>
        <w:t>.</w:t>
      </w:r>
    </w:p>
    <w:p w14:paraId="248042D4" w14:textId="79E194B8" w:rsidR="00BD7726" w:rsidRPr="00BD7726" w:rsidRDefault="00BD7726" w:rsidP="00BD772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Theme="minorEastAsia" w:hint="eastAsia"/>
          <w:szCs w:val="20"/>
          <w:lang w:val="en-US" w:eastAsia="zh-TW"/>
        </w:rPr>
        <w:t xml:space="preserve">Field </w:t>
      </w:r>
      <w:r w:rsidR="00F82934">
        <w:rPr>
          <w:rFonts w:eastAsiaTheme="minorEastAsia" w:hint="eastAsia"/>
          <w:szCs w:val="20"/>
          <w:lang w:val="en-US" w:eastAsia="zh-TW"/>
        </w:rPr>
        <w:t>D</w:t>
      </w:r>
      <w:r>
        <w:rPr>
          <w:rFonts w:eastAsiaTheme="minorEastAsia" w:hint="eastAsia"/>
          <w:szCs w:val="20"/>
          <w:lang w:val="en-US" w:eastAsia="zh-TW"/>
        </w:rPr>
        <w:t>ata</w:t>
      </w:r>
    </w:p>
    <w:p w14:paraId="7AFEEFC4" w14:textId="24B6EB0B" w:rsidR="00BD7726" w:rsidRDefault="00F22975" w:rsidP="00FE76C6">
      <w:pPr>
        <w:spacing w:beforeLines="50" w:before="120"/>
        <w:jc w:val="both"/>
        <w:rPr>
          <w:rFonts w:eastAsiaTheme="minorEastAsia"/>
          <w:lang w:eastAsia="zh-TW"/>
        </w:rPr>
      </w:pPr>
      <w:bookmarkStart w:id="14" w:name="OLE_LINK81"/>
      <w:bookmarkStart w:id="15" w:name="OLE_LINK23"/>
      <w:r w:rsidRPr="00F22975">
        <w:rPr>
          <w:rFonts w:eastAsiaTheme="minorEastAsia"/>
          <w:lang w:eastAsia="zh-TW"/>
        </w:rPr>
        <w:t xml:space="preserve">We provide distributions of RSRP and SNR obtained from field data via SSB. Figure 1 shows the relationship between RSRP and SNR, while Figure 2 displays the CCDF of SNR. The data reveals that about 5% of SNR values exceed 25dB. We expect that the 6L will only demonstrate better performance than the 4L under high SNR conditions. Some companies have presented simulation results indicating that the 6L can outperform the 4L when the SNR is sufficiently high. In rare cases, the SNR is around 25dB, but in most cases, the SNR where the 6L outperforms the 4L is well over 30dB. Therefore, we believe the </w:t>
      </w:r>
      <w:bookmarkStart w:id="16" w:name="OLE_LINK82"/>
      <w:r w:rsidRPr="00F22975">
        <w:rPr>
          <w:rFonts w:eastAsiaTheme="minorEastAsia"/>
          <w:lang w:eastAsia="zh-TW"/>
        </w:rPr>
        <w:t>benefits of implementing 6L6R technology are limited</w:t>
      </w:r>
      <w:bookmarkEnd w:id="16"/>
      <w:r w:rsidR="009D342B">
        <w:rPr>
          <w:rFonts w:eastAsiaTheme="minorEastAsia" w:hint="eastAsia"/>
          <w:lang w:eastAsia="zh-TW"/>
        </w:rPr>
        <w:t>.</w:t>
      </w:r>
      <w:r w:rsidR="00B31DA5">
        <w:rPr>
          <w:rFonts w:eastAsiaTheme="minorEastAsia" w:hint="eastAsia"/>
          <w:lang w:eastAsia="zh-TW"/>
        </w:rPr>
        <w:t xml:space="preserve"> </w:t>
      </w:r>
    </w:p>
    <w:p w14:paraId="6F974552" w14:textId="02697C6C" w:rsidR="00433173" w:rsidRDefault="00433173" w:rsidP="00FE76C6">
      <w:pPr>
        <w:spacing w:beforeLines="50" w:before="120"/>
        <w:jc w:val="both"/>
        <w:rPr>
          <w:rFonts w:eastAsiaTheme="minorEastAsia"/>
          <w:bCs/>
          <w:lang w:eastAsia="zh-TW"/>
        </w:rPr>
      </w:pPr>
      <w:bookmarkStart w:id="17" w:name="OLE_LINK78"/>
      <w:bookmarkStart w:id="18" w:name="OLE_LINK84"/>
      <w:bookmarkEnd w:id="14"/>
      <w:r>
        <w:rPr>
          <w:rFonts w:eastAsiaTheme="minorEastAsia"/>
          <w:b/>
          <w:i/>
          <w:iCs/>
          <w:u w:val="single"/>
          <w:lang w:eastAsia="zh-TW"/>
        </w:rPr>
        <w:t>Observation 1</w:t>
      </w:r>
      <w:r>
        <w:rPr>
          <w:rFonts w:eastAsiaTheme="minorEastAsia"/>
          <w:bCs/>
          <w:lang w:eastAsia="zh-TW"/>
        </w:rPr>
        <w:t>:</w:t>
      </w:r>
      <w:r>
        <w:rPr>
          <w:rFonts w:eastAsiaTheme="minorEastAsia" w:hint="eastAsia"/>
          <w:bCs/>
          <w:lang w:eastAsia="zh-TW"/>
        </w:rPr>
        <w:t xml:space="preserve"> </w:t>
      </w:r>
      <w:bookmarkEnd w:id="17"/>
      <w:r w:rsidR="00861F54">
        <w:rPr>
          <w:rFonts w:eastAsiaTheme="minorEastAsia" w:hint="eastAsia"/>
          <w:bCs/>
          <w:lang w:eastAsia="zh-TW"/>
        </w:rPr>
        <w:t xml:space="preserve">From our field data, it </w:t>
      </w:r>
      <w:r w:rsidR="001811EB">
        <w:rPr>
          <w:rFonts w:eastAsiaTheme="minorEastAsia" w:hint="eastAsia"/>
          <w:bCs/>
          <w:lang w:eastAsia="zh-TW"/>
        </w:rPr>
        <w:t>shows</w:t>
      </w:r>
      <w:r w:rsidR="00861F54" w:rsidRPr="00861F54">
        <w:rPr>
          <w:rFonts w:eastAsiaTheme="minorEastAsia"/>
          <w:bCs/>
          <w:lang w:eastAsia="zh-TW"/>
        </w:rPr>
        <w:t xml:space="preserve"> that approximately 5% of SNR values</w:t>
      </w:r>
      <w:r w:rsidR="00844485">
        <w:rPr>
          <w:rFonts w:eastAsiaTheme="minorEastAsia" w:hint="eastAsia"/>
          <w:bCs/>
          <w:lang w:eastAsia="zh-TW"/>
        </w:rPr>
        <w:t xml:space="preserve"> measured </w:t>
      </w:r>
      <w:r w:rsidR="00844485">
        <w:rPr>
          <w:rFonts w:eastAsiaTheme="minorEastAsia"/>
          <w:bCs/>
          <w:lang w:eastAsia="zh-TW"/>
        </w:rPr>
        <w:t>through</w:t>
      </w:r>
      <w:r w:rsidR="00844485">
        <w:rPr>
          <w:rFonts w:eastAsiaTheme="minorEastAsia" w:hint="eastAsia"/>
          <w:bCs/>
          <w:lang w:eastAsia="zh-TW"/>
        </w:rPr>
        <w:t xml:space="preserve"> SSB</w:t>
      </w:r>
      <w:r w:rsidR="00861F54" w:rsidRPr="00861F54">
        <w:rPr>
          <w:rFonts w:eastAsiaTheme="minorEastAsia"/>
          <w:bCs/>
          <w:lang w:eastAsia="zh-TW"/>
        </w:rPr>
        <w:t xml:space="preserve"> exceed 25dB</w:t>
      </w:r>
      <w:r w:rsidR="00861F54">
        <w:rPr>
          <w:rFonts w:eastAsiaTheme="minorEastAsia" w:hint="eastAsia"/>
          <w:bCs/>
          <w:lang w:eastAsia="zh-TW"/>
        </w:rPr>
        <w:t>.</w:t>
      </w:r>
    </w:p>
    <w:p w14:paraId="6D61AED4" w14:textId="634280D9" w:rsidR="00861F54" w:rsidRPr="00861F54" w:rsidRDefault="00861F54" w:rsidP="00FE76C6">
      <w:pPr>
        <w:spacing w:beforeLines="50" w:before="120"/>
        <w:jc w:val="both"/>
        <w:rPr>
          <w:rFonts w:eastAsiaTheme="minorEastAsia"/>
          <w:lang w:eastAsia="zh-TW"/>
        </w:rPr>
      </w:pPr>
      <w:r w:rsidRPr="00861F54">
        <w:rPr>
          <w:rFonts w:eastAsiaTheme="minorEastAsia"/>
          <w:b/>
          <w:i/>
          <w:iCs/>
          <w:u w:val="single"/>
          <w:lang w:eastAsia="zh-TW"/>
        </w:rPr>
        <w:t xml:space="preserve">Observation </w:t>
      </w:r>
      <w:r>
        <w:rPr>
          <w:rFonts w:eastAsiaTheme="minorEastAsia" w:hint="eastAsia"/>
          <w:b/>
          <w:i/>
          <w:iCs/>
          <w:u w:val="single"/>
          <w:lang w:eastAsia="zh-TW"/>
        </w:rPr>
        <w:t>2</w:t>
      </w:r>
      <w:r w:rsidRPr="00861F54">
        <w:rPr>
          <w:rFonts w:eastAsiaTheme="minorEastAsia"/>
          <w:bCs/>
          <w:lang w:eastAsia="zh-TW"/>
        </w:rPr>
        <w:t>:</w:t>
      </w:r>
      <w:r>
        <w:rPr>
          <w:rFonts w:eastAsiaTheme="minorEastAsia" w:hint="eastAsia"/>
          <w:bCs/>
          <w:lang w:eastAsia="zh-TW"/>
        </w:rPr>
        <w:t xml:space="preserve"> </w:t>
      </w:r>
      <w:bookmarkStart w:id="19" w:name="OLE_LINK83"/>
      <w:r w:rsidR="001D3390" w:rsidRPr="001D3390">
        <w:rPr>
          <w:rFonts w:eastAsiaTheme="minorEastAsia"/>
          <w:bCs/>
          <w:lang w:eastAsia="zh-TW"/>
        </w:rPr>
        <w:t xml:space="preserve">The advantages of implementing 6L6R </w:t>
      </w:r>
      <w:r w:rsidR="0098466D">
        <w:rPr>
          <w:rFonts w:eastAsiaTheme="minorEastAsia"/>
          <w:bCs/>
          <w:lang w:eastAsia="zh-TW"/>
        </w:rPr>
        <w:t>over</w:t>
      </w:r>
      <w:r w:rsidR="0098466D">
        <w:rPr>
          <w:rFonts w:eastAsiaTheme="minorEastAsia" w:hint="eastAsia"/>
          <w:bCs/>
          <w:lang w:eastAsia="zh-TW"/>
        </w:rPr>
        <w:t xml:space="preserve"> 4L6R</w:t>
      </w:r>
      <w:r w:rsidR="001D3390" w:rsidRPr="001D3390">
        <w:rPr>
          <w:rFonts w:eastAsiaTheme="minorEastAsia"/>
          <w:bCs/>
          <w:lang w:eastAsia="zh-TW"/>
        </w:rPr>
        <w:t xml:space="preserve"> are limited, given the infrequent occurrence of UE with SNR exceeding 30dB.</w:t>
      </w:r>
      <w:bookmarkEnd w:id="19"/>
    </w:p>
    <w:tbl>
      <w:tblPr>
        <w:tblStyle w:val="TableGrid"/>
        <w:tblW w:w="0" w:type="auto"/>
        <w:tblLook w:val="04A0" w:firstRow="1" w:lastRow="0" w:firstColumn="1" w:lastColumn="0" w:noHBand="0" w:noVBand="1"/>
      </w:tblPr>
      <w:tblGrid>
        <w:gridCol w:w="4924"/>
        <w:gridCol w:w="4705"/>
      </w:tblGrid>
      <w:tr w:rsidR="00420B5C" w14:paraId="5DEF4633" w14:textId="77777777" w:rsidTr="00420B5C">
        <w:tc>
          <w:tcPr>
            <w:tcW w:w="4814" w:type="dxa"/>
          </w:tcPr>
          <w:bookmarkEnd w:id="15"/>
          <w:bookmarkEnd w:id="18"/>
          <w:p w14:paraId="4B2E5553" w14:textId="252B1B8A" w:rsidR="00420B5C" w:rsidRDefault="00420B5C" w:rsidP="00FE76C6">
            <w:pPr>
              <w:spacing w:beforeLines="50" w:before="120"/>
              <w:jc w:val="both"/>
              <w:rPr>
                <w:rFonts w:eastAsiaTheme="minorEastAsia"/>
                <w:lang w:eastAsia="zh-TW"/>
              </w:rPr>
            </w:pPr>
            <w:r>
              <w:rPr>
                <w:noProof/>
              </w:rPr>
              <w:lastRenderedPageBreak/>
              <w:drawing>
                <wp:inline distT="0" distB="0" distL="0" distR="0" wp14:anchorId="01CC5301" wp14:editId="4E82FC72">
                  <wp:extent cx="3016586" cy="1733550"/>
                  <wp:effectExtent l="0" t="0" r="0" b="0"/>
                  <wp:docPr id="564441976" name="Picture 1" descr="A graph of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441976" name="Picture 1" descr="A graph of blue dots&#10;&#10;Description automatically generated"/>
                          <pic:cNvPicPr>
                            <a:picLocks noChangeAspect="1"/>
                          </pic:cNvPicPr>
                        </pic:nvPicPr>
                        <pic:blipFill>
                          <a:blip r:embed="rId11"/>
                          <a:stretch>
                            <a:fillRect/>
                          </a:stretch>
                        </pic:blipFill>
                        <pic:spPr>
                          <a:xfrm>
                            <a:off x="0" y="0"/>
                            <a:ext cx="3026514" cy="1739255"/>
                          </a:xfrm>
                          <a:prstGeom prst="rect">
                            <a:avLst/>
                          </a:prstGeom>
                        </pic:spPr>
                      </pic:pic>
                    </a:graphicData>
                  </a:graphic>
                </wp:inline>
              </w:drawing>
            </w:r>
          </w:p>
        </w:tc>
        <w:tc>
          <w:tcPr>
            <w:tcW w:w="4815" w:type="dxa"/>
          </w:tcPr>
          <w:p w14:paraId="4B8C3C39" w14:textId="4EADB19B" w:rsidR="00420B5C" w:rsidRDefault="00420B5C" w:rsidP="00FE76C6">
            <w:pPr>
              <w:spacing w:beforeLines="50" w:before="120"/>
              <w:jc w:val="both"/>
              <w:rPr>
                <w:rFonts w:eastAsiaTheme="minorEastAsia"/>
                <w:lang w:eastAsia="zh-TW"/>
              </w:rPr>
            </w:pPr>
            <w:r>
              <w:rPr>
                <w:noProof/>
              </w:rPr>
              <w:drawing>
                <wp:inline distT="0" distB="0" distL="0" distR="0" wp14:anchorId="788374C7" wp14:editId="6623DE97">
                  <wp:extent cx="2872105" cy="2188210"/>
                  <wp:effectExtent l="0" t="0" r="4445" b="2540"/>
                  <wp:docPr id="59670922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709229" name="Picture 1" descr="A graph with a line&#10;&#10;Description automatically generated"/>
                          <pic:cNvPicPr>
                            <a:picLocks noChangeAspect="1"/>
                          </pic:cNvPicPr>
                        </pic:nvPicPr>
                        <pic:blipFill>
                          <a:blip r:embed="rId12"/>
                          <a:stretch>
                            <a:fillRect/>
                          </a:stretch>
                        </pic:blipFill>
                        <pic:spPr>
                          <a:xfrm>
                            <a:off x="0" y="0"/>
                            <a:ext cx="2872105" cy="2188210"/>
                          </a:xfrm>
                          <a:prstGeom prst="rect">
                            <a:avLst/>
                          </a:prstGeom>
                        </pic:spPr>
                      </pic:pic>
                    </a:graphicData>
                  </a:graphic>
                </wp:inline>
              </w:drawing>
            </w:r>
          </w:p>
        </w:tc>
      </w:tr>
      <w:tr w:rsidR="00420B5C" w14:paraId="565118EF" w14:textId="77777777" w:rsidTr="00420B5C">
        <w:tc>
          <w:tcPr>
            <w:tcW w:w="4814" w:type="dxa"/>
          </w:tcPr>
          <w:p w14:paraId="3F64F728" w14:textId="19849D91" w:rsidR="00420B5C" w:rsidRDefault="00420B5C" w:rsidP="00420B5C">
            <w:pPr>
              <w:spacing w:beforeLines="50" w:before="120"/>
              <w:jc w:val="center"/>
              <w:rPr>
                <w:rFonts w:eastAsiaTheme="minorEastAsia"/>
                <w:lang w:eastAsia="zh-TW"/>
              </w:rPr>
            </w:pPr>
            <w:r w:rsidRPr="00420B5C">
              <w:rPr>
                <w:rFonts w:eastAsiaTheme="minorEastAsia"/>
                <w:lang w:eastAsia="zh-TW"/>
              </w:rPr>
              <w:t>Figure 1. RSRP and SNR distribution</w:t>
            </w:r>
          </w:p>
        </w:tc>
        <w:tc>
          <w:tcPr>
            <w:tcW w:w="4815" w:type="dxa"/>
          </w:tcPr>
          <w:p w14:paraId="1F6A9133" w14:textId="5C3E1CB4" w:rsidR="00420B5C" w:rsidRDefault="00420B5C" w:rsidP="00420B5C">
            <w:pPr>
              <w:spacing w:beforeLines="50" w:before="120"/>
              <w:jc w:val="center"/>
              <w:rPr>
                <w:rFonts w:eastAsiaTheme="minorEastAsia"/>
                <w:lang w:eastAsia="zh-TW"/>
              </w:rPr>
            </w:pPr>
            <w:r w:rsidRPr="00420B5C">
              <w:rPr>
                <w:rFonts w:eastAsiaTheme="minorEastAsia"/>
                <w:lang w:eastAsia="zh-TW"/>
              </w:rPr>
              <w:t>Figure 2. CCDF of measured SNR</w:t>
            </w:r>
          </w:p>
        </w:tc>
      </w:tr>
    </w:tbl>
    <w:p w14:paraId="19717349" w14:textId="0CE4B38D" w:rsidR="00FE76C6" w:rsidRDefault="00FE76C6" w:rsidP="00FE76C6">
      <w:pPr>
        <w:keepNext/>
        <w:keepLines/>
        <w:numPr>
          <w:ilvl w:val="0"/>
          <w:numId w:val="89"/>
        </w:numPr>
        <w:pBdr>
          <w:top w:val="single" w:sz="12" w:space="3" w:color="auto"/>
        </w:pBdr>
        <w:tabs>
          <w:tab w:val="num" w:pos="432"/>
        </w:tabs>
        <w:autoSpaceDN w:val="0"/>
        <w:spacing w:before="240"/>
        <w:ind w:left="432" w:hanging="432"/>
        <w:jc w:val="both"/>
        <w:outlineLvl w:val="0"/>
        <w:rPr>
          <w:rFonts w:ascii="Arial" w:eastAsia="新細明體" w:hAnsi="Arial"/>
          <w:sz w:val="32"/>
          <w:szCs w:val="32"/>
          <w:lang w:eastAsia="zh-TW"/>
        </w:rPr>
      </w:pPr>
      <w:bookmarkStart w:id="20" w:name="OLE_LINK69"/>
      <w:r>
        <w:rPr>
          <w:rFonts w:ascii="Arial" w:eastAsia="新細明體" w:hAnsi="Arial" w:hint="eastAsia"/>
          <w:sz w:val="32"/>
          <w:szCs w:val="32"/>
          <w:lang w:eastAsia="zh-TW"/>
        </w:rPr>
        <w:t>Link level simulation</w:t>
      </w:r>
    </w:p>
    <w:p w14:paraId="05F8DEC5" w14:textId="51F052E2" w:rsidR="00FE76C6" w:rsidRPr="00FE76C6" w:rsidRDefault="00FE76C6" w:rsidP="00FE76C6">
      <w:pPr>
        <w:spacing w:before="280" w:after="280"/>
        <w:outlineLvl w:val="1"/>
        <w:rPr>
          <w:rFonts w:ascii="Arial" w:eastAsia="新細明體" w:hAnsi="Arial" w:cs="Arial"/>
          <w:sz w:val="28"/>
          <w:szCs w:val="28"/>
          <w:lang w:eastAsia="zh-TW"/>
        </w:rPr>
      </w:pPr>
      <w:bookmarkStart w:id="21" w:name="OLE_LINK131"/>
      <w:bookmarkStart w:id="22" w:name="OLE_LINK134"/>
      <w:bookmarkEnd w:id="20"/>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sz w:val="28"/>
          <w:szCs w:val="28"/>
          <w:lang w:eastAsia="zh-TW"/>
        </w:rPr>
        <w:t xml:space="preserve">1 </w:t>
      </w:r>
      <w:bookmarkEnd w:id="21"/>
      <w:r>
        <w:rPr>
          <w:rFonts w:ascii="Arial" w:eastAsia="新細明體" w:hAnsi="Arial" w:cs="Arial" w:hint="eastAsia"/>
          <w:sz w:val="28"/>
          <w:szCs w:val="28"/>
          <w:lang w:eastAsia="zh-TW"/>
        </w:rPr>
        <w:t>Discussion for simulation assumptions</w:t>
      </w:r>
    </w:p>
    <w:p w14:paraId="1D9173A1" w14:textId="4DF549BC" w:rsidR="00864B28" w:rsidRPr="00864B28" w:rsidRDefault="009E4A49" w:rsidP="00864B28">
      <w:pPr>
        <w:spacing w:beforeLines="50" w:before="120"/>
        <w:jc w:val="both"/>
        <w:rPr>
          <w:rFonts w:eastAsia="新細明體"/>
          <w:lang w:val="en-US" w:eastAsia="zh-TW"/>
        </w:rPr>
      </w:pPr>
      <w:bookmarkStart w:id="23" w:name="OLE_LINK15"/>
      <w:bookmarkEnd w:id="22"/>
      <w:r>
        <w:rPr>
          <w:rFonts w:eastAsia="新細明體"/>
          <w:lang w:val="en-US" w:eastAsia="zh-TW"/>
        </w:rPr>
        <w:t>After</w:t>
      </w:r>
      <w:r w:rsidR="00864B28" w:rsidRPr="00864B28">
        <w:rPr>
          <w:rFonts w:eastAsia="新細明體"/>
          <w:lang w:val="en-US" w:eastAsia="zh-TW"/>
        </w:rPr>
        <w:t xml:space="preserve"> RAN4#113 meeting, </w:t>
      </w:r>
      <w:r w:rsidR="007517B2" w:rsidRPr="007517B2">
        <w:rPr>
          <w:rFonts w:eastAsia="新細明體"/>
          <w:lang w:eastAsia="zh-TW"/>
        </w:rPr>
        <w:t xml:space="preserve">the evaluation assumptions are documented in the WF [2] as </w:t>
      </w:r>
      <w:bookmarkStart w:id="24" w:name="OLE_LINK16"/>
      <w:r w:rsidR="00DA37A7">
        <w:rPr>
          <w:rFonts w:eastAsia="新細明體"/>
          <w:lang w:eastAsia="zh-TW"/>
        </w:rPr>
        <w:t>shown</w:t>
      </w:r>
      <w:r w:rsidR="007517B2" w:rsidRPr="007517B2">
        <w:rPr>
          <w:rFonts w:eastAsia="新細明體"/>
          <w:lang w:eastAsia="zh-TW"/>
        </w:rPr>
        <w:t xml:space="preserve"> </w:t>
      </w:r>
      <w:bookmarkEnd w:id="24"/>
      <w:r w:rsidR="007517B2" w:rsidRPr="007517B2">
        <w:rPr>
          <w:rFonts w:eastAsia="新細明體"/>
          <w:lang w:eastAsia="zh-TW"/>
        </w:rPr>
        <w:t>below</w:t>
      </w:r>
      <w:r w:rsidR="00386097">
        <w:rPr>
          <w:rFonts w:eastAsia="新細明體"/>
          <w:lang w:val="en-US" w:eastAsia="zh-TW"/>
        </w:rPr>
        <w:t>.</w:t>
      </w:r>
    </w:p>
    <w:tbl>
      <w:tblPr>
        <w:tblStyle w:val="TableGrid10"/>
        <w:tblW w:w="0" w:type="auto"/>
        <w:tblInd w:w="-5" w:type="dxa"/>
        <w:tblLook w:val="04A0" w:firstRow="1" w:lastRow="0" w:firstColumn="1" w:lastColumn="0" w:noHBand="0" w:noVBand="1"/>
      </w:tblPr>
      <w:tblGrid>
        <w:gridCol w:w="9634"/>
      </w:tblGrid>
      <w:tr w:rsidR="00864B28" w:rsidRPr="00864B28" w14:paraId="0956D966" w14:textId="77777777" w:rsidTr="00864B28">
        <w:tc>
          <w:tcPr>
            <w:tcW w:w="9634" w:type="dxa"/>
            <w:tcBorders>
              <w:top w:val="single" w:sz="4" w:space="0" w:color="auto"/>
              <w:left w:val="single" w:sz="4" w:space="0" w:color="auto"/>
              <w:bottom w:val="single" w:sz="4" w:space="0" w:color="auto"/>
              <w:right w:val="single" w:sz="4" w:space="0" w:color="auto"/>
            </w:tcBorders>
            <w:hideMark/>
          </w:tcPr>
          <w:bookmarkEnd w:id="23"/>
          <w:p w14:paraId="22A79862" w14:textId="77777777" w:rsidR="00DF7133" w:rsidRPr="00DF7133" w:rsidRDefault="00DF7133" w:rsidP="00DF7133">
            <w:pPr>
              <w:overflowPunct w:val="0"/>
              <w:autoSpaceDE w:val="0"/>
              <w:autoSpaceDN w:val="0"/>
              <w:adjustRightInd w:val="0"/>
              <w:rPr>
                <w:rFonts w:eastAsia="Times New Roman"/>
                <w:b/>
                <w:lang w:eastAsia="zh-CN"/>
              </w:rPr>
            </w:pPr>
            <w:r w:rsidRPr="00DF7133">
              <w:rPr>
                <w:rFonts w:eastAsia="Times New Roman"/>
                <w:b/>
                <w:u w:val="single"/>
              </w:rPr>
              <w:t>Issue 2-1-1: Tx EVM assumptions for 6-layer feasibility evaluation</w:t>
            </w:r>
          </w:p>
          <w:p w14:paraId="128DB335" w14:textId="77777777" w:rsidR="00DF7133" w:rsidRPr="00DF7133" w:rsidRDefault="00DF7133" w:rsidP="00DF7133">
            <w:pPr>
              <w:overflowPunct w:val="0"/>
              <w:autoSpaceDE w:val="0"/>
              <w:autoSpaceDN w:val="0"/>
              <w:adjustRightInd w:val="0"/>
              <w:rPr>
                <w:rFonts w:eastAsia="Times New Roman"/>
                <w:lang w:eastAsia="zh-CN"/>
              </w:rPr>
            </w:pPr>
            <w:r w:rsidRPr="00DF7133">
              <w:rPr>
                <w:rFonts w:eastAsia="Times New Roman"/>
                <w:b/>
                <w:lang w:eastAsia="zh-CN"/>
              </w:rPr>
              <w:t>Way Forward</w:t>
            </w:r>
            <w:r w:rsidRPr="00DF7133">
              <w:rPr>
                <w:rFonts w:eastAsia="Times New Roman"/>
                <w:lang w:eastAsia="zh-CN"/>
              </w:rPr>
              <w:t>: RAN4 to further discuss the following options.</w:t>
            </w:r>
          </w:p>
          <w:p w14:paraId="6120B64B" w14:textId="77777777" w:rsidR="00DF7133" w:rsidRPr="00DF7133" w:rsidRDefault="00DF7133" w:rsidP="00DF7133">
            <w:pPr>
              <w:overflowPunct w:val="0"/>
              <w:autoSpaceDE w:val="0"/>
              <w:autoSpaceDN w:val="0"/>
              <w:adjustRightInd w:val="0"/>
              <w:ind w:left="568" w:hanging="284"/>
              <w:rPr>
                <w:rFonts w:eastAsia="Times New Roman"/>
                <w:lang w:eastAsia="zh-CN"/>
              </w:rPr>
            </w:pPr>
            <w:r w:rsidRPr="00DF7133">
              <w:rPr>
                <w:rFonts w:eastAsia="Times New Roman"/>
                <w:lang w:eastAsia="zh-CN"/>
              </w:rPr>
              <w:t>-</w:t>
            </w:r>
            <w:r w:rsidRPr="00DF7133">
              <w:rPr>
                <w:rFonts w:eastAsia="Times New Roman"/>
                <w:lang w:eastAsia="zh-CN"/>
              </w:rPr>
              <w:tab/>
              <w:t>Option 1: Use Tx EVM = 1%</w:t>
            </w:r>
          </w:p>
          <w:p w14:paraId="3EFE445F" w14:textId="77777777" w:rsidR="00DF7133" w:rsidRPr="00DF7133" w:rsidRDefault="00DF7133" w:rsidP="00DF7133">
            <w:pPr>
              <w:overflowPunct w:val="0"/>
              <w:autoSpaceDE w:val="0"/>
              <w:autoSpaceDN w:val="0"/>
              <w:adjustRightInd w:val="0"/>
              <w:ind w:left="568" w:hanging="284"/>
              <w:rPr>
                <w:rFonts w:eastAsia="Times New Roman"/>
                <w:lang w:eastAsia="zh-CN"/>
              </w:rPr>
            </w:pPr>
            <w:r w:rsidRPr="00DF7133">
              <w:rPr>
                <w:rFonts w:eastAsia="Times New Roman"/>
                <w:lang w:eastAsia="zh-CN"/>
              </w:rPr>
              <w:t>-</w:t>
            </w:r>
            <w:r w:rsidRPr="00DF7133">
              <w:rPr>
                <w:rFonts w:eastAsia="Times New Roman"/>
                <w:lang w:eastAsia="zh-CN"/>
              </w:rPr>
              <w:tab/>
              <w:t>Option 2: Use Tx EVM = 3% for all of modulation order in MCS Table 2 for performance evaluation</w:t>
            </w:r>
          </w:p>
          <w:p w14:paraId="6ED01C42" w14:textId="40B6FB6D" w:rsidR="00DF7133" w:rsidRPr="00DF7133" w:rsidRDefault="00DF7133" w:rsidP="00DF7133">
            <w:pPr>
              <w:overflowPunct w:val="0"/>
              <w:autoSpaceDE w:val="0"/>
              <w:autoSpaceDN w:val="0"/>
              <w:adjustRightInd w:val="0"/>
              <w:ind w:left="568" w:hanging="284"/>
              <w:rPr>
                <w:rFonts w:eastAsia="Times New Roman"/>
                <w:lang w:val="en-US" w:eastAsia="zh-CN"/>
              </w:rPr>
            </w:pPr>
            <w:r w:rsidRPr="00DF7133">
              <w:rPr>
                <w:rFonts w:eastAsia="Times New Roman"/>
                <w:lang w:eastAsia="zh-CN"/>
              </w:rPr>
              <w:t>-</w:t>
            </w:r>
            <w:r w:rsidRPr="00DF7133">
              <w:rPr>
                <w:rFonts w:eastAsia="Times New Roman"/>
                <w:lang w:eastAsia="zh-CN"/>
              </w:rPr>
              <w:tab/>
              <w:t>Option 3: Consider TxEVM of 6% for 64QAM and TxEVM 3% for 256QAM</w:t>
            </w:r>
          </w:p>
          <w:p w14:paraId="700DA0BB" w14:textId="7EDC91BE" w:rsidR="00864B28" w:rsidRPr="00864B28" w:rsidRDefault="00864B28" w:rsidP="00864B28">
            <w:pPr>
              <w:overflowPunct w:val="0"/>
              <w:autoSpaceDE w:val="0"/>
              <w:autoSpaceDN w:val="0"/>
              <w:adjustRightInd w:val="0"/>
              <w:rPr>
                <w:rFonts w:eastAsia="Times New Roman"/>
                <w:b/>
                <w:u w:val="single"/>
              </w:rPr>
            </w:pPr>
            <w:r w:rsidRPr="00864B28">
              <w:rPr>
                <w:rFonts w:eastAsia="Times New Roman"/>
                <w:b/>
                <w:u w:val="single"/>
              </w:rPr>
              <w:t>Issue 2-1-2: 6-Layer Feasibility Evaluation Assumptions</w:t>
            </w:r>
          </w:p>
          <w:p w14:paraId="55DC1D71" w14:textId="77777777" w:rsidR="00864B28" w:rsidRPr="00864B28" w:rsidRDefault="00864B28" w:rsidP="00864B28">
            <w:pPr>
              <w:overflowPunct w:val="0"/>
              <w:autoSpaceDE w:val="0"/>
              <w:autoSpaceDN w:val="0"/>
              <w:adjustRightInd w:val="0"/>
              <w:rPr>
                <w:rFonts w:eastAsia="Times New Roman"/>
                <w:lang w:eastAsia="zh-CN"/>
              </w:rPr>
            </w:pPr>
            <w:bookmarkStart w:id="25" w:name="OLE_LINK10"/>
            <w:r w:rsidRPr="00864B28">
              <w:rPr>
                <w:rFonts w:eastAsia="Times New Roman"/>
                <w:b/>
                <w:lang w:eastAsia="zh-CN"/>
              </w:rPr>
              <w:t>Way Forward</w:t>
            </w:r>
            <w:r w:rsidRPr="00864B28">
              <w:rPr>
                <w:rFonts w:eastAsia="Times New Roman"/>
                <w:lang w:eastAsia="zh-CN"/>
              </w:rPr>
              <w:t>: RAN4 to further discuss and align on simulation assumptions provided in Annex A and discuss possible options for refinement and down selection for key parameters as identified in company proposals as summarised below. The bullet list included is not intended to be a complete set of options and it does not specifically down select or preclude other options for refinement. It is only intended to summarize the options presented.</w:t>
            </w:r>
          </w:p>
          <w:p w14:paraId="78626D76"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t>Antenna Configuration:</w:t>
            </w:r>
          </w:p>
          <w:p w14:paraId="730E39E8"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Limit the transmit/receive antenna configuration to 8Tx/6Rx and exclude 16Tx/6Rx and 32Tx/6Rx antenna configurations.</w:t>
            </w:r>
          </w:p>
          <w:p w14:paraId="03D064CF"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both 8Tx/6Rx and 32Tx/6Rx antenna configurations</w:t>
            </w:r>
          </w:p>
          <w:p w14:paraId="6CB7FF7C"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t>DMRS Configuration:</w:t>
            </w:r>
          </w:p>
          <w:p w14:paraId="69D13147" w14:textId="77777777" w:rsidR="00864B28" w:rsidRPr="00864B28" w:rsidRDefault="00864B28" w:rsidP="00864B28">
            <w:pPr>
              <w:overflowPunct w:val="0"/>
              <w:autoSpaceDE w:val="0"/>
              <w:autoSpaceDN w:val="0"/>
              <w:adjustRightInd w:val="0"/>
              <w:ind w:left="851" w:hanging="284"/>
              <w:rPr>
                <w:rFonts w:eastAsia="Times New Roman"/>
                <w:lang w:eastAsia="zh-CN"/>
              </w:rPr>
            </w:pPr>
            <w:bookmarkStart w:id="26" w:name="OLE_LINK22"/>
            <w:r w:rsidRPr="00864B28">
              <w:rPr>
                <w:rFonts w:eastAsia="Times New Roman"/>
                <w:lang w:eastAsia="zh-CN"/>
              </w:rPr>
              <w:t>-</w:t>
            </w:r>
            <w:r w:rsidRPr="00864B28">
              <w:rPr>
                <w:rFonts w:eastAsia="Times New Roman"/>
                <w:lang w:eastAsia="zh-CN"/>
              </w:rPr>
              <w:tab/>
              <w:t>Consider DMRS Configuration Option 1: Rel-18 1+1(6L), Rel-15 1+1(4L) from Annex A table.</w:t>
            </w:r>
          </w:p>
          <w:p w14:paraId="195C6D1A"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DMRS Configuration Option 3: Rel-15 1+1(4L), Rel-15 2+2(6L) from Annex A table.</w:t>
            </w:r>
          </w:p>
          <w:p w14:paraId="09D23F0A"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DMRS Configuration Option 1: Rel-18 1+1(6L), Rel-15 1+1(4L) and Option 3: Rel-15 1+1(4L), Rel-15 2+2(6L) from Annex A table.</w:t>
            </w:r>
          </w:p>
          <w:p w14:paraId="61C905C6"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additional DMRS Configuration Option 1a: Rel-18 1+1(6L), Rel-18 1+1(4L)</w:t>
            </w:r>
          </w:p>
          <w:bookmarkEnd w:id="26"/>
          <w:p w14:paraId="77EF5E09"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r>
            <w:bookmarkStart w:id="27" w:name="OLE_LINK62"/>
            <w:r w:rsidRPr="00864B28">
              <w:rPr>
                <w:rFonts w:eastAsia="Times New Roman"/>
                <w:lang w:eastAsia="zh-CN"/>
              </w:rPr>
              <w:t>Rank</w:t>
            </w:r>
            <w:bookmarkEnd w:id="27"/>
          </w:p>
          <w:p w14:paraId="34F768B2"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lastRenderedPageBreak/>
              <w:t>-</w:t>
            </w:r>
            <w:r w:rsidRPr="00864B28">
              <w:rPr>
                <w:rFonts w:eastAsia="Times New Roman"/>
                <w:lang w:eastAsia="zh-CN"/>
              </w:rPr>
              <w:tab/>
              <w:t>Include only Rank 4 and Rank 6 configurations</w:t>
            </w:r>
          </w:p>
          <w:p w14:paraId="12783E06"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Include Rank 5, in addition to Rank 4 and Rank 6</w:t>
            </w:r>
          </w:p>
          <w:p w14:paraId="29F018FD"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r>
            <w:bookmarkStart w:id="28" w:name="OLE_LINK63"/>
            <w:r w:rsidRPr="00864B28">
              <w:rPr>
                <w:rFonts w:eastAsia="Times New Roman"/>
                <w:lang w:eastAsia="zh-CN"/>
              </w:rPr>
              <w:t>Modulation and Coding Schemes for Adaptive MCS</w:t>
            </w:r>
            <w:bookmarkEnd w:id="28"/>
          </w:p>
          <w:p w14:paraId="7AFB6D36"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r>
            <w:bookmarkStart w:id="29" w:name="OLE_LINK46"/>
            <w:r w:rsidRPr="00864B28">
              <w:rPr>
                <w:rFonts w:eastAsia="Times New Roman"/>
                <w:lang w:eastAsia="zh-CN"/>
              </w:rPr>
              <w:t>Consider Table 2 only, 64QAM + 256QAM</w:t>
            </w:r>
            <w:bookmarkEnd w:id="29"/>
          </w:p>
          <w:p w14:paraId="1A999F83"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Table 1 only, 64QAM</w:t>
            </w:r>
          </w:p>
          <w:p w14:paraId="128937D7"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Consider Table 1 and Table 2</w:t>
            </w:r>
          </w:p>
          <w:p w14:paraId="352FDF04"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r>
            <w:bookmarkStart w:id="30" w:name="OLE_LINK65"/>
            <w:r w:rsidRPr="00864B28">
              <w:rPr>
                <w:rFonts w:eastAsia="Times New Roman"/>
                <w:lang w:eastAsia="zh-CN"/>
              </w:rPr>
              <w:t>Additional margins</w:t>
            </w:r>
            <w:bookmarkEnd w:id="30"/>
          </w:p>
          <w:p w14:paraId="088B60DE"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Apply at least 3dB correction to the SNR values reported by companies in baseband simulation results</w:t>
            </w:r>
          </w:p>
          <w:p w14:paraId="660FD1E7"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A 2~3 dB additional margin or 2% Rx EVM shall be considered</w:t>
            </w:r>
          </w:p>
          <w:p w14:paraId="07F48009" w14:textId="77777777" w:rsidR="00864B28" w:rsidRPr="00864B28" w:rsidRDefault="00864B28" w:rsidP="00864B28">
            <w:pPr>
              <w:overflowPunct w:val="0"/>
              <w:autoSpaceDE w:val="0"/>
              <w:autoSpaceDN w:val="0"/>
              <w:adjustRightInd w:val="0"/>
              <w:ind w:left="568" w:hanging="284"/>
              <w:rPr>
                <w:rFonts w:eastAsia="Times New Roman"/>
                <w:lang w:eastAsia="zh-CN"/>
              </w:rPr>
            </w:pPr>
            <w:r w:rsidRPr="00864B28">
              <w:rPr>
                <w:rFonts w:eastAsia="Times New Roman"/>
                <w:lang w:eastAsia="zh-CN"/>
              </w:rPr>
              <w:t>-</w:t>
            </w:r>
            <w:r w:rsidRPr="00864B28">
              <w:rPr>
                <w:rFonts w:eastAsia="Times New Roman"/>
                <w:lang w:eastAsia="zh-CN"/>
              </w:rPr>
              <w:tab/>
              <w:t>BS Antenna Correlation</w:t>
            </w:r>
          </w:p>
          <w:p w14:paraId="49E08913"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RAN4 to use BS correlation matrix with alpha = 0.1</w:t>
            </w:r>
          </w:p>
          <w:p w14:paraId="45F77365"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RAN4 shall use no correlation on BS Tx Ports</w:t>
            </w:r>
          </w:p>
          <w:p w14:paraId="4112CD32" w14:textId="77777777" w:rsidR="00864B28" w:rsidRPr="00864B28" w:rsidRDefault="00864B28" w:rsidP="00864B28">
            <w:pPr>
              <w:overflowPunct w:val="0"/>
              <w:autoSpaceDE w:val="0"/>
              <w:autoSpaceDN w:val="0"/>
              <w:adjustRightInd w:val="0"/>
              <w:ind w:left="851" w:hanging="284"/>
              <w:rPr>
                <w:rFonts w:eastAsia="Times New Roman"/>
                <w:lang w:eastAsia="zh-CN"/>
              </w:rPr>
            </w:pPr>
            <w:r w:rsidRPr="00864B28">
              <w:rPr>
                <w:rFonts w:eastAsia="Times New Roman"/>
                <w:lang w:eastAsia="zh-CN"/>
              </w:rPr>
              <w:t>-</w:t>
            </w:r>
            <w:r w:rsidRPr="00864B28">
              <w:rPr>
                <w:rFonts w:eastAsia="Times New Roman"/>
                <w:lang w:eastAsia="zh-CN"/>
              </w:rPr>
              <w:tab/>
              <w:t>RAN4 shall not use BS correlation matrix other than 3GPP specified ones</w:t>
            </w:r>
            <w:bookmarkEnd w:id="25"/>
          </w:p>
        </w:tc>
      </w:tr>
    </w:tbl>
    <w:p w14:paraId="04B74AA2" w14:textId="2B3B1464" w:rsidR="00864B28" w:rsidRPr="00E324DC" w:rsidRDefault="00E324DC" w:rsidP="00FE76C6">
      <w:pPr>
        <w:spacing w:beforeLines="50" w:before="120"/>
        <w:jc w:val="both"/>
        <w:rPr>
          <w:rFonts w:eastAsiaTheme="minorEastAsia"/>
          <w:bCs/>
          <w:lang w:val="en-US" w:eastAsia="zh-TW"/>
        </w:rPr>
      </w:pPr>
      <w:r w:rsidRPr="00E324DC">
        <w:rPr>
          <w:rFonts w:eastAsiaTheme="minorEastAsia"/>
          <w:bCs/>
          <w:lang w:val="en-US" w:eastAsia="zh-TW"/>
        </w:rPr>
        <w:lastRenderedPageBreak/>
        <w:t xml:space="preserve">We provide </w:t>
      </w:r>
      <w:r>
        <w:rPr>
          <w:rFonts w:eastAsiaTheme="minorEastAsia"/>
          <w:bCs/>
          <w:lang w:val="en-US" w:eastAsia="zh-TW"/>
        </w:rPr>
        <w:t xml:space="preserve">our views for </w:t>
      </w:r>
      <w:r w:rsidR="00DF7133">
        <w:rPr>
          <w:rFonts w:eastAsiaTheme="minorEastAsia"/>
          <w:bCs/>
          <w:lang w:val="en-US" w:eastAsia="zh-TW"/>
        </w:rPr>
        <w:t>on simulation assumptions.</w:t>
      </w:r>
    </w:p>
    <w:p w14:paraId="130E32EA" w14:textId="412006F2" w:rsidR="00CD513E" w:rsidRPr="005D1EEE" w:rsidRDefault="00CD513E" w:rsidP="00FE76C6">
      <w:pPr>
        <w:spacing w:beforeLines="50" w:before="120"/>
        <w:jc w:val="both"/>
        <w:rPr>
          <w:rFonts w:eastAsiaTheme="minorEastAsia"/>
          <w:b/>
          <w:bCs/>
          <w:sz w:val="24"/>
          <w:szCs w:val="24"/>
          <w:u w:val="single"/>
          <w:shd w:val="pct15" w:color="auto" w:fill="FFFFFF"/>
          <w:lang w:val="en-US" w:eastAsia="zh-TW"/>
        </w:rPr>
      </w:pPr>
      <w:r w:rsidRPr="005D1EEE">
        <w:rPr>
          <w:rFonts w:eastAsiaTheme="minorEastAsia"/>
          <w:b/>
          <w:bCs/>
          <w:sz w:val="24"/>
          <w:szCs w:val="24"/>
          <w:u w:val="single"/>
          <w:shd w:val="pct15" w:color="auto" w:fill="FFFFFF"/>
          <w:lang w:val="en-US" w:eastAsia="zh-TW"/>
        </w:rPr>
        <w:t>Tx EVM</w:t>
      </w:r>
    </w:p>
    <w:p w14:paraId="22C3EDBD" w14:textId="0322BC7A" w:rsidR="00CD513E" w:rsidRDefault="00CD513E" w:rsidP="00CD513E">
      <w:pPr>
        <w:jc w:val="both"/>
        <w:rPr>
          <w:rFonts w:eastAsiaTheme="minorEastAsia"/>
          <w:bCs/>
          <w:lang w:val="en-US" w:eastAsia="zh-TW"/>
        </w:rPr>
      </w:pPr>
      <w:r>
        <w:rPr>
          <w:rFonts w:eastAsiaTheme="minorEastAsia"/>
          <w:bCs/>
          <w:lang w:val="en-US" w:eastAsia="zh-TW"/>
        </w:rPr>
        <w:t xml:space="preserve">According to Table 6.5.2.2-1 of </w:t>
      </w:r>
      <w:r w:rsidR="00BF3AD5">
        <w:rPr>
          <w:rFonts w:eastAsiaTheme="minorEastAsia" w:hint="eastAsia"/>
          <w:bCs/>
          <w:lang w:val="en-US" w:eastAsia="zh-TW"/>
        </w:rPr>
        <w:t xml:space="preserve">RF </w:t>
      </w:r>
      <w:r w:rsidR="00BF3AD5">
        <w:rPr>
          <w:rFonts w:eastAsiaTheme="minorEastAsia"/>
          <w:bCs/>
          <w:lang w:val="en-US" w:eastAsia="zh-TW"/>
        </w:rPr>
        <w:t>specification</w:t>
      </w:r>
      <w:r w:rsidR="00BF3AD5">
        <w:rPr>
          <w:rFonts w:eastAsiaTheme="minorEastAsia" w:hint="eastAsia"/>
          <w:bCs/>
          <w:lang w:val="en-US" w:eastAsia="zh-TW"/>
        </w:rPr>
        <w:t xml:space="preserve"> </w:t>
      </w:r>
      <w:r>
        <w:rPr>
          <w:rFonts w:eastAsiaTheme="minorEastAsia"/>
          <w:bCs/>
          <w:lang w:val="en-US" w:eastAsia="zh-TW"/>
        </w:rPr>
        <w:t>TS 38.104, the BS EVM requirements is 3.5% for 256QAM.</w:t>
      </w:r>
    </w:p>
    <w:p w14:paraId="51841E03" w14:textId="77777777" w:rsidR="00CD513E" w:rsidRDefault="00CD513E" w:rsidP="00EF7F3D">
      <w:pPr>
        <w:jc w:val="center"/>
        <w:rPr>
          <w:rFonts w:eastAsiaTheme="minorEastAsia"/>
          <w:b/>
          <w:bCs/>
          <w:lang w:val="en-US" w:eastAsia="zh-TW"/>
        </w:rPr>
      </w:pPr>
      <w:r>
        <w:rPr>
          <w:rFonts w:eastAsiaTheme="minorEastAsia"/>
          <w:b/>
          <w:bCs/>
          <w:lang w:val="en-US" w:eastAsia="zh-TW"/>
        </w:rPr>
        <w:t xml:space="preserve">Table 6.5.2.2-1: EVM requirements for </w:t>
      </w:r>
      <w:r>
        <w:rPr>
          <w:rFonts w:eastAsiaTheme="minorEastAsia"/>
          <w:b/>
          <w:bCs/>
          <w:i/>
          <w:lang w:val="en-US" w:eastAsia="zh-TW"/>
        </w:rPr>
        <w:t>BS type 1-C</w:t>
      </w:r>
      <w:r>
        <w:rPr>
          <w:rFonts w:eastAsiaTheme="minorEastAsia"/>
          <w:b/>
          <w:bCs/>
          <w:lang w:val="en-US" w:eastAsia="zh-TW"/>
        </w:rPr>
        <w:t xml:space="preserve"> and </w:t>
      </w:r>
      <w:r>
        <w:rPr>
          <w:rFonts w:eastAsiaTheme="minorEastAsia"/>
          <w:b/>
          <w:bCs/>
          <w:i/>
          <w:lang w:val="en-US" w:eastAsia="zh-TW"/>
        </w:rPr>
        <w:t>BS type 1-H</w:t>
      </w:r>
      <w:r>
        <w:rPr>
          <w:rFonts w:eastAsiaTheme="minorEastAsia"/>
          <w:b/>
          <w:bCs/>
          <w:lang w:val="en-US"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2"/>
        <w:gridCol w:w="4182"/>
      </w:tblGrid>
      <w:tr w:rsidR="00CD513E" w14:paraId="42757C3E"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54803553" w14:textId="77777777" w:rsidR="00CD513E" w:rsidRDefault="00CD513E">
            <w:pPr>
              <w:spacing w:line="256" w:lineRule="auto"/>
              <w:jc w:val="both"/>
              <w:rPr>
                <w:rFonts w:eastAsiaTheme="minorEastAsia"/>
                <w:b/>
                <w:bCs/>
                <w:lang w:eastAsia="zh-TW"/>
              </w:rPr>
            </w:pPr>
            <w:r>
              <w:rPr>
                <w:rFonts w:eastAsiaTheme="minorEastAsia"/>
                <w:b/>
                <w:bCs/>
                <w:lang w:eastAsia="zh-TW"/>
              </w:rPr>
              <w:t>Modulation scheme for PDSCH</w:t>
            </w:r>
          </w:p>
        </w:tc>
        <w:tc>
          <w:tcPr>
            <w:tcW w:w="4182" w:type="dxa"/>
            <w:tcBorders>
              <w:top w:val="single" w:sz="4" w:space="0" w:color="auto"/>
              <w:left w:val="single" w:sz="4" w:space="0" w:color="auto"/>
              <w:bottom w:val="single" w:sz="4" w:space="0" w:color="auto"/>
              <w:right w:val="single" w:sz="4" w:space="0" w:color="auto"/>
            </w:tcBorders>
            <w:hideMark/>
          </w:tcPr>
          <w:p w14:paraId="558AA1FE" w14:textId="77777777" w:rsidR="00CD513E" w:rsidRDefault="00CD513E">
            <w:pPr>
              <w:spacing w:line="256" w:lineRule="auto"/>
              <w:jc w:val="both"/>
              <w:rPr>
                <w:rFonts w:eastAsiaTheme="minorEastAsia"/>
                <w:b/>
                <w:bCs/>
                <w:lang w:eastAsia="zh-TW"/>
              </w:rPr>
            </w:pPr>
            <w:r>
              <w:rPr>
                <w:rFonts w:eastAsiaTheme="minorEastAsia"/>
                <w:b/>
                <w:bCs/>
                <w:lang w:eastAsia="zh-TW"/>
              </w:rPr>
              <w:t>Required EVM</w:t>
            </w:r>
          </w:p>
        </w:tc>
      </w:tr>
      <w:tr w:rsidR="00CD513E" w14:paraId="55FE4058"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302C30BD" w14:textId="77777777" w:rsidR="00CD513E" w:rsidRDefault="00CD513E">
            <w:pPr>
              <w:spacing w:line="256" w:lineRule="auto"/>
              <w:jc w:val="both"/>
              <w:rPr>
                <w:rFonts w:eastAsiaTheme="minorEastAsia"/>
                <w:bCs/>
                <w:lang w:eastAsia="zh-TW"/>
              </w:rPr>
            </w:pPr>
            <w:r>
              <w:rPr>
                <w:rFonts w:eastAsiaTheme="minorEastAsia"/>
                <w:bCs/>
                <w:lang w:eastAsia="zh-TW"/>
              </w:rPr>
              <w:t>QPSK</w:t>
            </w:r>
          </w:p>
        </w:tc>
        <w:tc>
          <w:tcPr>
            <w:tcW w:w="4182" w:type="dxa"/>
            <w:tcBorders>
              <w:top w:val="single" w:sz="4" w:space="0" w:color="auto"/>
              <w:left w:val="single" w:sz="4" w:space="0" w:color="auto"/>
              <w:bottom w:val="single" w:sz="4" w:space="0" w:color="auto"/>
              <w:right w:val="single" w:sz="4" w:space="0" w:color="auto"/>
            </w:tcBorders>
            <w:hideMark/>
          </w:tcPr>
          <w:p w14:paraId="2A5690D0" w14:textId="77777777" w:rsidR="00CD513E" w:rsidRDefault="00CD513E">
            <w:pPr>
              <w:spacing w:line="256" w:lineRule="auto"/>
              <w:jc w:val="both"/>
              <w:rPr>
                <w:rFonts w:eastAsiaTheme="minorEastAsia"/>
                <w:bCs/>
                <w:lang w:eastAsia="zh-TW"/>
              </w:rPr>
            </w:pPr>
            <w:r>
              <w:rPr>
                <w:rFonts w:eastAsiaTheme="minorEastAsia"/>
                <w:bCs/>
                <w:lang w:eastAsia="zh-TW"/>
              </w:rPr>
              <w:t>17.5 %</w:t>
            </w:r>
          </w:p>
        </w:tc>
      </w:tr>
      <w:tr w:rsidR="00CD513E" w14:paraId="4FFE55A2"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15F7666F" w14:textId="77777777" w:rsidR="00CD513E" w:rsidRDefault="00CD513E">
            <w:pPr>
              <w:spacing w:line="256" w:lineRule="auto"/>
              <w:jc w:val="both"/>
              <w:rPr>
                <w:rFonts w:eastAsiaTheme="minorEastAsia"/>
                <w:bCs/>
                <w:lang w:eastAsia="zh-TW"/>
              </w:rPr>
            </w:pPr>
            <w:r>
              <w:rPr>
                <w:rFonts w:eastAsiaTheme="minorEastAsia"/>
                <w:bCs/>
                <w:lang w:eastAsia="zh-TW"/>
              </w:rPr>
              <w:t>16QAM</w:t>
            </w:r>
          </w:p>
        </w:tc>
        <w:tc>
          <w:tcPr>
            <w:tcW w:w="4182" w:type="dxa"/>
            <w:tcBorders>
              <w:top w:val="single" w:sz="4" w:space="0" w:color="auto"/>
              <w:left w:val="single" w:sz="4" w:space="0" w:color="auto"/>
              <w:bottom w:val="single" w:sz="4" w:space="0" w:color="auto"/>
              <w:right w:val="single" w:sz="4" w:space="0" w:color="auto"/>
            </w:tcBorders>
            <w:hideMark/>
          </w:tcPr>
          <w:p w14:paraId="4F216A78" w14:textId="77777777" w:rsidR="00CD513E" w:rsidRDefault="00CD513E">
            <w:pPr>
              <w:spacing w:line="256" w:lineRule="auto"/>
              <w:jc w:val="both"/>
              <w:rPr>
                <w:rFonts w:eastAsiaTheme="minorEastAsia"/>
                <w:bCs/>
                <w:lang w:eastAsia="zh-TW"/>
              </w:rPr>
            </w:pPr>
            <w:r>
              <w:rPr>
                <w:rFonts w:eastAsiaTheme="minorEastAsia"/>
                <w:bCs/>
                <w:lang w:eastAsia="zh-TW"/>
              </w:rPr>
              <w:t>12.5 %</w:t>
            </w:r>
          </w:p>
        </w:tc>
      </w:tr>
      <w:tr w:rsidR="00CD513E" w14:paraId="0FC923FB"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6B281219" w14:textId="77777777" w:rsidR="00CD513E" w:rsidRDefault="00CD513E">
            <w:pPr>
              <w:spacing w:line="256" w:lineRule="auto"/>
              <w:jc w:val="both"/>
              <w:rPr>
                <w:rFonts w:eastAsiaTheme="minorEastAsia"/>
                <w:bCs/>
                <w:lang w:eastAsia="zh-TW"/>
              </w:rPr>
            </w:pPr>
            <w:r>
              <w:rPr>
                <w:rFonts w:eastAsiaTheme="minorEastAsia"/>
                <w:bCs/>
                <w:lang w:eastAsia="zh-TW"/>
              </w:rPr>
              <w:t>64QAM</w:t>
            </w:r>
          </w:p>
        </w:tc>
        <w:tc>
          <w:tcPr>
            <w:tcW w:w="4182" w:type="dxa"/>
            <w:tcBorders>
              <w:top w:val="single" w:sz="4" w:space="0" w:color="auto"/>
              <w:left w:val="single" w:sz="4" w:space="0" w:color="auto"/>
              <w:bottom w:val="single" w:sz="4" w:space="0" w:color="auto"/>
              <w:right w:val="single" w:sz="4" w:space="0" w:color="auto"/>
            </w:tcBorders>
            <w:hideMark/>
          </w:tcPr>
          <w:p w14:paraId="7B4B38A6" w14:textId="77777777" w:rsidR="00CD513E" w:rsidRDefault="00CD513E">
            <w:pPr>
              <w:spacing w:line="256" w:lineRule="auto"/>
              <w:jc w:val="both"/>
              <w:rPr>
                <w:rFonts w:eastAsiaTheme="minorEastAsia"/>
                <w:bCs/>
                <w:lang w:eastAsia="zh-TW"/>
              </w:rPr>
            </w:pPr>
            <w:r>
              <w:rPr>
                <w:rFonts w:eastAsiaTheme="minorEastAsia"/>
                <w:bCs/>
                <w:lang w:eastAsia="zh-TW"/>
              </w:rPr>
              <w:t>8 %</w:t>
            </w:r>
          </w:p>
        </w:tc>
      </w:tr>
      <w:tr w:rsidR="00CD513E" w14:paraId="6AFF7878"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32760869" w14:textId="77777777" w:rsidR="00CD513E" w:rsidRDefault="00CD513E">
            <w:pPr>
              <w:spacing w:line="256" w:lineRule="auto"/>
              <w:jc w:val="both"/>
              <w:rPr>
                <w:rFonts w:eastAsiaTheme="minorEastAsia"/>
                <w:bCs/>
                <w:lang w:eastAsia="zh-TW"/>
              </w:rPr>
            </w:pPr>
            <w:r>
              <w:rPr>
                <w:rFonts w:eastAsiaTheme="minorEastAsia"/>
                <w:bCs/>
                <w:lang w:eastAsia="zh-TW"/>
              </w:rPr>
              <w:t>256QAM</w:t>
            </w:r>
          </w:p>
        </w:tc>
        <w:tc>
          <w:tcPr>
            <w:tcW w:w="4182" w:type="dxa"/>
            <w:tcBorders>
              <w:top w:val="single" w:sz="4" w:space="0" w:color="auto"/>
              <w:left w:val="single" w:sz="4" w:space="0" w:color="auto"/>
              <w:bottom w:val="single" w:sz="4" w:space="0" w:color="auto"/>
              <w:right w:val="single" w:sz="4" w:space="0" w:color="auto"/>
            </w:tcBorders>
            <w:hideMark/>
          </w:tcPr>
          <w:p w14:paraId="752D6EC5" w14:textId="77777777" w:rsidR="00CD513E" w:rsidRDefault="00CD513E">
            <w:pPr>
              <w:spacing w:line="256" w:lineRule="auto"/>
              <w:jc w:val="both"/>
              <w:rPr>
                <w:rFonts w:eastAsiaTheme="minorEastAsia"/>
                <w:bCs/>
                <w:lang w:eastAsia="zh-TW"/>
              </w:rPr>
            </w:pPr>
            <w:r>
              <w:rPr>
                <w:rFonts w:eastAsiaTheme="minorEastAsia"/>
                <w:bCs/>
                <w:lang w:eastAsia="zh-TW"/>
              </w:rPr>
              <w:t>3.5 %</w:t>
            </w:r>
          </w:p>
        </w:tc>
      </w:tr>
      <w:tr w:rsidR="00CD513E" w14:paraId="66C25363" w14:textId="77777777" w:rsidTr="006F2CC9">
        <w:trPr>
          <w:cantSplit/>
          <w:jc w:val="center"/>
        </w:trPr>
        <w:tc>
          <w:tcPr>
            <w:tcW w:w="4182" w:type="dxa"/>
            <w:tcBorders>
              <w:top w:val="single" w:sz="4" w:space="0" w:color="auto"/>
              <w:left w:val="single" w:sz="4" w:space="0" w:color="auto"/>
              <w:bottom w:val="single" w:sz="4" w:space="0" w:color="auto"/>
              <w:right w:val="single" w:sz="4" w:space="0" w:color="auto"/>
            </w:tcBorders>
            <w:hideMark/>
          </w:tcPr>
          <w:p w14:paraId="65BD8C00" w14:textId="77777777" w:rsidR="00CD513E" w:rsidRDefault="00CD513E">
            <w:pPr>
              <w:spacing w:line="256" w:lineRule="auto"/>
              <w:jc w:val="both"/>
              <w:rPr>
                <w:rFonts w:eastAsiaTheme="minorEastAsia"/>
                <w:bCs/>
                <w:lang w:eastAsia="zh-TW"/>
              </w:rPr>
            </w:pPr>
            <w:r>
              <w:rPr>
                <w:rFonts w:eastAsiaTheme="minorEastAsia"/>
                <w:bCs/>
                <w:lang w:eastAsia="zh-TW"/>
              </w:rPr>
              <w:t>1024QAM</w:t>
            </w:r>
          </w:p>
        </w:tc>
        <w:tc>
          <w:tcPr>
            <w:tcW w:w="4182" w:type="dxa"/>
            <w:tcBorders>
              <w:top w:val="single" w:sz="4" w:space="0" w:color="auto"/>
              <w:left w:val="single" w:sz="4" w:space="0" w:color="auto"/>
              <w:bottom w:val="single" w:sz="4" w:space="0" w:color="auto"/>
              <w:right w:val="single" w:sz="4" w:space="0" w:color="auto"/>
            </w:tcBorders>
            <w:hideMark/>
          </w:tcPr>
          <w:p w14:paraId="33B0D84F" w14:textId="77777777" w:rsidR="00CD513E" w:rsidRDefault="00CD513E">
            <w:pPr>
              <w:spacing w:line="256" w:lineRule="auto"/>
              <w:jc w:val="both"/>
              <w:rPr>
                <w:rFonts w:eastAsiaTheme="minorEastAsia"/>
                <w:bCs/>
                <w:vertAlign w:val="superscript"/>
                <w:lang w:eastAsia="zh-TW"/>
              </w:rPr>
            </w:pPr>
            <w:r>
              <w:rPr>
                <w:rFonts w:eastAsiaTheme="minorEastAsia"/>
                <w:bCs/>
                <w:lang w:eastAsia="zh-TW"/>
              </w:rPr>
              <w:t>2.5 %</w:t>
            </w:r>
            <w:r>
              <w:rPr>
                <w:rFonts w:eastAsiaTheme="minorEastAsia"/>
                <w:bCs/>
                <w:vertAlign w:val="superscript"/>
                <w:lang w:eastAsia="zh-TW"/>
              </w:rPr>
              <w:t>1</w:t>
            </w:r>
          </w:p>
          <w:p w14:paraId="22670F4A" w14:textId="77777777" w:rsidR="00CD513E" w:rsidRDefault="00CD513E">
            <w:pPr>
              <w:spacing w:line="256" w:lineRule="auto"/>
              <w:jc w:val="both"/>
              <w:rPr>
                <w:rFonts w:eastAsiaTheme="minorEastAsia"/>
                <w:bCs/>
                <w:lang w:eastAsia="zh-TW"/>
              </w:rPr>
            </w:pPr>
            <w:r>
              <w:rPr>
                <w:rFonts w:eastAsiaTheme="minorEastAsia"/>
                <w:bCs/>
                <w:lang w:eastAsia="zh-TW"/>
              </w:rPr>
              <w:t>2.8 %</w:t>
            </w:r>
            <w:r>
              <w:rPr>
                <w:rFonts w:eastAsiaTheme="minorEastAsia"/>
                <w:bCs/>
                <w:vertAlign w:val="superscript"/>
                <w:lang w:eastAsia="zh-TW"/>
              </w:rPr>
              <w:t>2</w:t>
            </w:r>
          </w:p>
        </w:tc>
      </w:tr>
      <w:tr w:rsidR="00CD513E" w14:paraId="44606A03" w14:textId="77777777" w:rsidTr="009A2D3F">
        <w:trPr>
          <w:cantSplit/>
          <w:trHeight w:val="258"/>
          <w:jc w:val="center"/>
        </w:trPr>
        <w:tc>
          <w:tcPr>
            <w:tcW w:w="8364" w:type="dxa"/>
            <w:gridSpan w:val="2"/>
            <w:tcBorders>
              <w:top w:val="single" w:sz="4" w:space="0" w:color="auto"/>
              <w:left w:val="single" w:sz="4" w:space="0" w:color="auto"/>
              <w:bottom w:val="single" w:sz="4" w:space="0" w:color="auto"/>
              <w:right w:val="single" w:sz="4" w:space="0" w:color="auto"/>
            </w:tcBorders>
            <w:hideMark/>
          </w:tcPr>
          <w:p w14:paraId="4805DE12" w14:textId="77777777" w:rsidR="00CD513E" w:rsidRDefault="00CD513E">
            <w:pPr>
              <w:spacing w:line="256" w:lineRule="auto"/>
              <w:jc w:val="both"/>
              <w:rPr>
                <w:rFonts w:eastAsiaTheme="minorEastAsia"/>
                <w:bCs/>
                <w:lang w:val="en-US" w:eastAsia="zh-TW"/>
              </w:rPr>
            </w:pPr>
            <w:r>
              <w:rPr>
                <w:rFonts w:eastAsiaTheme="minorEastAsia"/>
                <w:bCs/>
                <w:lang w:val="en-US" w:eastAsia="zh-TW"/>
              </w:rPr>
              <w:t>Note1:</w:t>
            </w:r>
            <w:r>
              <w:rPr>
                <w:rFonts w:eastAsiaTheme="minorEastAsia"/>
                <w:bCs/>
                <w:lang w:val="en-US" w:eastAsia="zh-TW"/>
              </w:rPr>
              <w:tab/>
              <w:t>This requirement is applicable for frequencies equal to or below 4.2 GHz.</w:t>
            </w:r>
          </w:p>
          <w:p w14:paraId="242541F7" w14:textId="77777777" w:rsidR="00CD513E" w:rsidRDefault="00CD513E">
            <w:pPr>
              <w:spacing w:line="256" w:lineRule="auto"/>
              <w:jc w:val="both"/>
              <w:rPr>
                <w:rFonts w:eastAsiaTheme="minorEastAsia"/>
                <w:bCs/>
                <w:lang w:val="en-US" w:eastAsia="zh-TW"/>
              </w:rPr>
            </w:pPr>
            <w:r>
              <w:rPr>
                <w:rFonts w:eastAsiaTheme="minorEastAsia"/>
                <w:bCs/>
                <w:lang w:val="en-US" w:eastAsia="zh-TW"/>
              </w:rPr>
              <w:t>Note 2:</w:t>
            </w:r>
            <w:r>
              <w:rPr>
                <w:rFonts w:eastAsiaTheme="minorEastAsia"/>
                <w:bCs/>
                <w:lang w:val="en-US" w:eastAsia="zh-TW"/>
              </w:rPr>
              <w:tab/>
              <w:t>This requirement is applicable for frequencies above 4.2 GHz.</w:t>
            </w:r>
          </w:p>
        </w:tc>
      </w:tr>
    </w:tbl>
    <w:p w14:paraId="5A3729AB" w14:textId="2322ACE5" w:rsidR="00CD513E" w:rsidRDefault="00FB046C" w:rsidP="00736348">
      <w:pPr>
        <w:spacing w:beforeLines="50" w:before="120"/>
        <w:jc w:val="both"/>
        <w:rPr>
          <w:rFonts w:eastAsiaTheme="minorEastAsia"/>
          <w:bCs/>
          <w:lang w:val="en-US" w:eastAsia="zh-TW"/>
        </w:rPr>
      </w:pPr>
      <w:bookmarkStart w:id="31" w:name="OLE_LINK18"/>
      <w:r w:rsidRPr="00FB046C">
        <w:rPr>
          <w:rFonts w:eastAsiaTheme="minorEastAsia"/>
          <w:bCs/>
          <w:lang w:val="en-US" w:eastAsia="zh-TW"/>
        </w:rPr>
        <w:t>In the RAN4 PDSCH and SDR requirements, RAN4 utilizes Tx EVM values that are more stringent than those specified in TS 38.104. The following Tx EVM values for different modulation orders were agreed upon in [3]:</w:t>
      </w:r>
    </w:p>
    <w:tbl>
      <w:tblPr>
        <w:tblStyle w:val="TableGrid"/>
        <w:tblW w:w="0" w:type="auto"/>
        <w:tblLook w:val="04A0" w:firstRow="1" w:lastRow="0" w:firstColumn="1" w:lastColumn="0" w:noHBand="0" w:noVBand="1"/>
      </w:tblPr>
      <w:tblGrid>
        <w:gridCol w:w="9629"/>
      </w:tblGrid>
      <w:tr w:rsidR="00CD513E" w14:paraId="01C5BE5F" w14:textId="77777777" w:rsidTr="00CD513E">
        <w:tc>
          <w:tcPr>
            <w:tcW w:w="9629" w:type="dxa"/>
            <w:tcBorders>
              <w:top w:val="single" w:sz="4" w:space="0" w:color="auto"/>
              <w:left w:val="single" w:sz="4" w:space="0" w:color="auto"/>
              <w:bottom w:val="single" w:sz="4" w:space="0" w:color="auto"/>
              <w:right w:val="single" w:sz="4" w:space="0" w:color="auto"/>
            </w:tcBorders>
            <w:hideMark/>
          </w:tcPr>
          <w:p w14:paraId="114673A5" w14:textId="77777777" w:rsidR="00CD513E" w:rsidRDefault="00CD513E" w:rsidP="00CD513E">
            <w:pPr>
              <w:numPr>
                <w:ilvl w:val="0"/>
                <w:numId w:val="81"/>
              </w:numPr>
              <w:jc w:val="both"/>
              <w:rPr>
                <w:rFonts w:eastAsiaTheme="minorEastAsia"/>
                <w:bCs/>
                <w:lang w:val="en-US" w:eastAsia="zh-TW"/>
              </w:rPr>
            </w:pPr>
            <w:bookmarkStart w:id="32" w:name="OLE_LINK25"/>
            <w:bookmarkEnd w:id="31"/>
            <w:r>
              <w:rPr>
                <w:rFonts w:eastAsiaTheme="minorEastAsia"/>
                <w:bCs/>
                <w:lang w:val="en-US" w:eastAsia="zh-TW"/>
              </w:rPr>
              <w:t>Use the following RF impairments models to define the minimum UE performance requirements for FR1</w:t>
            </w:r>
          </w:p>
          <w:p w14:paraId="56CF3158" w14:textId="77777777" w:rsidR="00CD513E" w:rsidRDefault="00CD513E" w:rsidP="00CD513E">
            <w:pPr>
              <w:numPr>
                <w:ilvl w:val="0"/>
                <w:numId w:val="82"/>
              </w:numPr>
              <w:jc w:val="both"/>
              <w:rPr>
                <w:rFonts w:eastAsiaTheme="minorEastAsia"/>
                <w:bCs/>
                <w:lang w:val="en-US" w:eastAsia="zh-TW"/>
              </w:rPr>
            </w:pPr>
            <w:r>
              <w:rPr>
                <w:rFonts w:eastAsiaTheme="minorEastAsia"/>
                <w:bCs/>
                <w:lang w:eastAsia="zh-TW"/>
              </w:rPr>
              <w:t xml:space="preserve">TX EVM = 6% for QPSK/16QAM/64QAM </w:t>
            </w:r>
          </w:p>
          <w:p w14:paraId="65A4E3D8" w14:textId="77777777" w:rsidR="00CD513E" w:rsidRDefault="00CD513E" w:rsidP="00CD513E">
            <w:pPr>
              <w:numPr>
                <w:ilvl w:val="0"/>
                <w:numId w:val="82"/>
              </w:numPr>
              <w:jc w:val="both"/>
              <w:rPr>
                <w:rFonts w:eastAsiaTheme="minorEastAsia"/>
                <w:bCs/>
                <w:lang w:val="en-US" w:eastAsia="zh-TW"/>
              </w:rPr>
            </w:pPr>
            <w:r>
              <w:rPr>
                <w:rFonts w:eastAsiaTheme="minorEastAsia"/>
                <w:bCs/>
                <w:lang w:eastAsia="zh-TW"/>
              </w:rPr>
              <w:t>TX EVM = 3% for 256QAM</w:t>
            </w:r>
          </w:p>
        </w:tc>
      </w:tr>
    </w:tbl>
    <w:p w14:paraId="034BA7F0" w14:textId="739DD661" w:rsidR="00C64817" w:rsidRDefault="00BF3AD5" w:rsidP="00B87827">
      <w:pPr>
        <w:spacing w:beforeLines="50" w:before="120"/>
        <w:jc w:val="both"/>
        <w:rPr>
          <w:rFonts w:eastAsiaTheme="minorEastAsia"/>
          <w:bCs/>
          <w:lang w:eastAsia="zh-TW"/>
        </w:rPr>
      </w:pPr>
      <w:bookmarkStart w:id="33" w:name="OLE_LINK88"/>
      <w:bookmarkStart w:id="34" w:name="OLE_LINK76"/>
      <w:bookmarkStart w:id="35" w:name="OLE_LINK155"/>
      <w:bookmarkEnd w:id="32"/>
      <w:r w:rsidRPr="003C2EC5">
        <w:rPr>
          <w:rFonts w:eastAsiaTheme="minorEastAsia"/>
          <w:b/>
          <w:i/>
          <w:iCs/>
          <w:u w:val="single"/>
          <w:lang w:eastAsia="zh-TW"/>
        </w:rPr>
        <w:t>Observation</w:t>
      </w:r>
      <w:r w:rsidRPr="003C2EC5">
        <w:rPr>
          <w:rFonts w:eastAsiaTheme="minorEastAsia" w:hint="eastAsia"/>
          <w:b/>
          <w:i/>
          <w:iCs/>
          <w:u w:val="single"/>
          <w:lang w:eastAsia="zh-TW"/>
        </w:rPr>
        <w:t xml:space="preserve"> </w:t>
      </w:r>
      <w:r w:rsidR="00030F37">
        <w:rPr>
          <w:rFonts w:eastAsiaTheme="minorEastAsia" w:hint="eastAsia"/>
          <w:b/>
          <w:i/>
          <w:iCs/>
          <w:u w:val="single"/>
          <w:lang w:eastAsia="zh-TW"/>
        </w:rPr>
        <w:t>3</w:t>
      </w:r>
      <w:r>
        <w:rPr>
          <w:rFonts w:eastAsiaTheme="minorEastAsia" w:hint="eastAsia"/>
          <w:bCs/>
          <w:lang w:eastAsia="zh-TW"/>
        </w:rPr>
        <w:t>:</w:t>
      </w:r>
      <w:bookmarkEnd w:id="33"/>
      <w:r>
        <w:rPr>
          <w:rFonts w:eastAsiaTheme="minorEastAsia" w:hint="eastAsia"/>
          <w:bCs/>
          <w:lang w:eastAsia="zh-TW"/>
        </w:rPr>
        <w:t xml:space="preserve"> </w:t>
      </w:r>
      <w:bookmarkStart w:id="36" w:name="OLE_LINK19"/>
      <w:bookmarkEnd w:id="34"/>
      <w:r w:rsidR="00A9594D">
        <w:rPr>
          <w:rFonts w:eastAsiaTheme="minorEastAsia" w:hint="eastAsia"/>
          <w:bCs/>
          <w:lang w:eastAsia="zh-TW"/>
        </w:rPr>
        <w:t>For demodulation requirements, t</w:t>
      </w:r>
      <w:r>
        <w:rPr>
          <w:rFonts w:eastAsiaTheme="minorEastAsia" w:hint="eastAsia"/>
          <w:bCs/>
          <w:lang w:eastAsia="zh-TW"/>
        </w:rPr>
        <w:t xml:space="preserve">he assumed Tx EVM for 256 QAM is 3%, which is lower than the 3.5% requirement </w:t>
      </w:r>
      <w:r w:rsidR="00A9594D">
        <w:rPr>
          <w:rFonts w:eastAsiaTheme="minorEastAsia" w:hint="eastAsia"/>
          <w:bCs/>
          <w:lang w:eastAsia="zh-TW"/>
        </w:rPr>
        <w:t xml:space="preserve">defined </w:t>
      </w:r>
      <w:r>
        <w:rPr>
          <w:rFonts w:eastAsiaTheme="minorEastAsia" w:hint="eastAsia"/>
          <w:bCs/>
          <w:lang w:eastAsia="zh-TW"/>
        </w:rPr>
        <w:t>in TS38.104</w:t>
      </w:r>
      <w:bookmarkEnd w:id="36"/>
      <w:r>
        <w:rPr>
          <w:rFonts w:eastAsiaTheme="minorEastAsia" w:hint="eastAsia"/>
          <w:bCs/>
          <w:lang w:eastAsia="zh-TW"/>
        </w:rPr>
        <w:t xml:space="preserve">. </w:t>
      </w:r>
    </w:p>
    <w:p w14:paraId="4582DD4D" w14:textId="7F3AB001" w:rsidR="00C14A6F" w:rsidRDefault="00C14A6F" w:rsidP="00B87827">
      <w:pPr>
        <w:spacing w:beforeLines="50" w:before="120"/>
        <w:jc w:val="both"/>
        <w:rPr>
          <w:rFonts w:eastAsiaTheme="minorEastAsia"/>
          <w:bCs/>
          <w:lang w:eastAsia="zh-TW"/>
        </w:rPr>
      </w:pPr>
      <w:r w:rsidRPr="003C2EC5">
        <w:rPr>
          <w:rFonts w:eastAsiaTheme="minorEastAsia"/>
          <w:b/>
          <w:bCs/>
          <w:i/>
          <w:iCs/>
          <w:u w:val="single"/>
          <w:lang w:eastAsia="zh-TW"/>
        </w:rPr>
        <w:t xml:space="preserve">Observation </w:t>
      </w:r>
      <w:r w:rsidR="00030F37">
        <w:rPr>
          <w:rFonts w:eastAsiaTheme="minorEastAsia" w:hint="eastAsia"/>
          <w:b/>
          <w:bCs/>
          <w:i/>
          <w:iCs/>
          <w:u w:val="single"/>
          <w:lang w:eastAsia="zh-TW"/>
        </w:rPr>
        <w:t>4</w:t>
      </w:r>
      <w:r w:rsidRPr="00C14A6F">
        <w:rPr>
          <w:rFonts w:eastAsiaTheme="minorEastAsia"/>
          <w:bCs/>
          <w:lang w:eastAsia="zh-TW"/>
        </w:rPr>
        <w:t>:</w:t>
      </w:r>
      <w:r>
        <w:rPr>
          <w:rFonts w:eastAsiaTheme="minorEastAsia" w:hint="eastAsia"/>
          <w:bCs/>
          <w:lang w:eastAsia="zh-TW"/>
        </w:rPr>
        <w:t xml:space="preserve"> </w:t>
      </w:r>
      <w:r w:rsidRPr="00C14A6F">
        <w:rPr>
          <w:rFonts w:eastAsiaTheme="minorEastAsia"/>
          <w:bCs/>
          <w:lang w:eastAsia="zh-TW"/>
        </w:rPr>
        <w:t>256QAM will be used in high SNR regime</w:t>
      </w:r>
      <w:r>
        <w:rPr>
          <w:rFonts w:eastAsiaTheme="minorEastAsia" w:hint="eastAsia"/>
          <w:bCs/>
          <w:lang w:eastAsia="zh-TW"/>
        </w:rPr>
        <w:t xml:space="preserve"> when evaluating the </w:t>
      </w:r>
      <w:r>
        <w:rPr>
          <w:rFonts w:eastAsiaTheme="minorEastAsia"/>
          <w:bCs/>
          <w:lang w:eastAsia="zh-TW"/>
        </w:rPr>
        <w:t>performance</w:t>
      </w:r>
      <w:r>
        <w:rPr>
          <w:rFonts w:eastAsiaTheme="minorEastAsia" w:hint="eastAsia"/>
          <w:bCs/>
          <w:lang w:eastAsia="zh-TW"/>
        </w:rPr>
        <w:t xml:space="preserve"> </w:t>
      </w:r>
      <w:r w:rsidR="006C0F3A">
        <w:rPr>
          <w:rFonts w:eastAsiaTheme="minorEastAsia"/>
          <w:bCs/>
          <w:lang w:eastAsia="zh-TW"/>
        </w:rPr>
        <w:t xml:space="preserve">of </w:t>
      </w:r>
      <w:r w:rsidR="00C84824">
        <w:rPr>
          <w:rFonts w:eastAsiaTheme="minorEastAsia"/>
          <w:bCs/>
          <w:lang w:eastAsia="zh-TW"/>
        </w:rPr>
        <w:t>6L</w:t>
      </w:r>
      <w:r>
        <w:rPr>
          <w:rFonts w:eastAsiaTheme="minorEastAsia" w:hint="eastAsia"/>
          <w:bCs/>
          <w:lang w:eastAsia="zh-TW"/>
        </w:rPr>
        <w:t>.</w:t>
      </w:r>
    </w:p>
    <w:p w14:paraId="1A250161" w14:textId="356C0258" w:rsidR="00CD513E" w:rsidRDefault="001F1B47" w:rsidP="00B87827">
      <w:pPr>
        <w:spacing w:beforeLines="50" w:before="120"/>
        <w:jc w:val="both"/>
        <w:rPr>
          <w:rFonts w:eastAsiaTheme="minorEastAsia"/>
          <w:bCs/>
          <w:lang w:eastAsia="zh-TW"/>
        </w:rPr>
      </w:pPr>
      <w:bookmarkStart w:id="37" w:name="OLE_LINK30"/>
      <w:bookmarkEnd w:id="35"/>
      <w:r w:rsidRPr="001F1B47">
        <w:rPr>
          <w:rFonts w:eastAsiaTheme="minorEastAsia"/>
          <w:bCs/>
          <w:lang w:eastAsia="zh-TW"/>
        </w:rPr>
        <w:t>Based on the prior agreement</w:t>
      </w:r>
      <w:r w:rsidR="00F96ED6">
        <w:rPr>
          <w:rFonts w:eastAsiaTheme="minorEastAsia" w:hint="eastAsia"/>
          <w:bCs/>
          <w:lang w:eastAsia="zh-TW"/>
        </w:rPr>
        <w:t>s</w:t>
      </w:r>
      <w:r w:rsidRPr="001F1B47">
        <w:rPr>
          <w:rFonts w:eastAsiaTheme="minorEastAsia"/>
          <w:bCs/>
          <w:lang w:eastAsia="zh-TW"/>
        </w:rPr>
        <w:t xml:space="preserve"> in the demodulation session and considering that 256QAM will be utilized in high SNR scenarios, </w:t>
      </w:r>
      <w:r w:rsidR="005C2B02" w:rsidRPr="005C2B02">
        <w:rPr>
          <w:rFonts w:eastAsiaTheme="minorEastAsia"/>
          <w:bCs/>
          <w:lang w:eastAsia="zh-TW"/>
        </w:rPr>
        <w:t>we suggest adopting</w:t>
      </w:r>
      <w:r w:rsidRPr="001F1B47">
        <w:rPr>
          <w:rFonts w:eastAsiaTheme="minorEastAsia"/>
          <w:bCs/>
          <w:lang w:eastAsia="zh-TW"/>
        </w:rPr>
        <w:t xml:space="preserve"> </w:t>
      </w:r>
      <w:r w:rsidR="005C2B02">
        <w:rPr>
          <w:rFonts w:eastAsiaTheme="minorEastAsia" w:hint="eastAsia"/>
          <w:bCs/>
          <w:lang w:eastAsia="zh-TW"/>
        </w:rPr>
        <w:t>the</w:t>
      </w:r>
      <w:r w:rsidRPr="001F1B47">
        <w:rPr>
          <w:rFonts w:eastAsiaTheme="minorEastAsia"/>
          <w:bCs/>
          <w:lang w:eastAsia="zh-TW"/>
        </w:rPr>
        <w:t xml:space="preserve"> Tx EVM </w:t>
      </w:r>
      <w:r w:rsidR="005C2B02">
        <w:rPr>
          <w:rFonts w:eastAsiaTheme="minorEastAsia" w:hint="eastAsia"/>
          <w:bCs/>
          <w:lang w:eastAsia="zh-TW"/>
        </w:rPr>
        <w:t>as</w:t>
      </w:r>
      <w:r w:rsidRPr="001F1B47">
        <w:rPr>
          <w:rFonts w:eastAsiaTheme="minorEastAsia"/>
          <w:bCs/>
          <w:lang w:eastAsia="zh-TW"/>
        </w:rPr>
        <w:t xml:space="preserve"> 3% for all modulation orders in MCS Table 2</w:t>
      </w:r>
      <w:r w:rsidR="00CD513E">
        <w:rPr>
          <w:rFonts w:eastAsiaTheme="minorEastAsia"/>
          <w:bCs/>
          <w:lang w:eastAsia="zh-TW"/>
        </w:rPr>
        <w:t>.</w:t>
      </w:r>
    </w:p>
    <w:p w14:paraId="18B2A8EE" w14:textId="58E8AD74" w:rsidR="00CD513E" w:rsidRDefault="00CD513E" w:rsidP="00CD513E">
      <w:pPr>
        <w:jc w:val="both"/>
        <w:rPr>
          <w:rFonts w:eastAsiaTheme="minorEastAsia"/>
          <w:b/>
          <w:bCs/>
          <w:lang w:val="en-US" w:eastAsia="zh-TW"/>
        </w:rPr>
      </w:pPr>
      <w:bookmarkStart w:id="38" w:name="OLE_LINK156"/>
      <w:bookmarkEnd w:id="37"/>
      <w:r w:rsidRPr="003C2EC5">
        <w:rPr>
          <w:rFonts w:eastAsiaTheme="minorEastAsia"/>
          <w:b/>
          <w:bCs/>
          <w:i/>
          <w:iCs/>
          <w:u w:val="single"/>
          <w:lang w:val="en-US" w:eastAsia="zh-TW"/>
        </w:rPr>
        <w:t xml:space="preserve">Proposal </w:t>
      </w:r>
      <w:r w:rsidR="003A28B3">
        <w:rPr>
          <w:rFonts w:eastAsiaTheme="minorEastAsia" w:hint="eastAsia"/>
          <w:b/>
          <w:bCs/>
          <w:i/>
          <w:iCs/>
          <w:u w:val="single"/>
          <w:lang w:val="en-US" w:eastAsia="zh-TW"/>
        </w:rPr>
        <w:t>1</w:t>
      </w:r>
      <w:r w:rsidRPr="004A073A">
        <w:rPr>
          <w:rFonts w:eastAsiaTheme="minorEastAsia"/>
          <w:lang w:val="en-US" w:eastAsia="zh-TW"/>
        </w:rPr>
        <w:t>: Use Tx EVM = 3% for all of modulation order in MCS Table 2 for evaluation.</w:t>
      </w:r>
    </w:p>
    <w:bookmarkEnd w:id="38"/>
    <w:p w14:paraId="50FC84A6" w14:textId="77777777" w:rsidR="00680AD2" w:rsidRDefault="00680AD2" w:rsidP="00A73321">
      <w:pPr>
        <w:rPr>
          <w:rFonts w:eastAsiaTheme="minorEastAsia"/>
          <w:b/>
          <w:bCs/>
          <w:u w:val="single"/>
          <w:lang w:eastAsia="zh-TW"/>
        </w:rPr>
      </w:pPr>
    </w:p>
    <w:p w14:paraId="0D3B2A70" w14:textId="4885D300" w:rsidR="00BB3CDA" w:rsidRPr="005D1EEE" w:rsidRDefault="00C84B77" w:rsidP="00A73321">
      <w:pPr>
        <w:rPr>
          <w:rFonts w:eastAsiaTheme="minorEastAsia"/>
          <w:b/>
          <w:bCs/>
          <w:sz w:val="24"/>
          <w:szCs w:val="24"/>
          <w:u w:val="single"/>
          <w:shd w:val="pct15" w:color="auto" w:fill="FFFFFF"/>
          <w:lang w:eastAsia="zh-TW"/>
        </w:rPr>
      </w:pPr>
      <w:r w:rsidRPr="005D1EEE">
        <w:rPr>
          <w:rFonts w:eastAsiaTheme="minorEastAsia"/>
          <w:b/>
          <w:bCs/>
          <w:sz w:val="24"/>
          <w:szCs w:val="24"/>
          <w:u w:val="single"/>
          <w:shd w:val="pct15" w:color="auto" w:fill="FFFFFF"/>
          <w:lang w:eastAsia="zh-TW"/>
        </w:rPr>
        <w:t>DMRS configuration</w:t>
      </w:r>
    </w:p>
    <w:p w14:paraId="27CBA1A1" w14:textId="69227E98" w:rsidR="00BD37DA" w:rsidRDefault="00B72A87" w:rsidP="00BD37DA">
      <w:pPr>
        <w:spacing w:afterLines="50" w:after="120"/>
        <w:jc w:val="both"/>
        <w:rPr>
          <w:rFonts w:eastAsia="新細明體" w:cstheme="minorHAnsi"/>
          <w:bCs/>
          <w:lang w:eastAsia="zh-TW"/>
        </w:rPr>
      </w:pPr>
      <w:bookmarkStart w:id="39" w:name="OLE_LINK21"/>
      <w:r>
        <w:rPr>
          <w:rFonts w:eastAsia="新細明體" w:cstheme="minorHAnsi"/>
          <w:bCs/>
        </w:rPr>
        <w:t>Different</w:t>
      </w:r>
      <w:r w:rsidR="00BD37DA">
        <w:rPr>
          <w:rFonts w:eastAsia="新細明體" w:cstheme="minorHAnsi"/>
          <w:bCs/>
        </w:rPr>
        <w:t xml:space="preserve"> </w:t>
      </w:r>
      <w:r>
        <w:rPr>
          <w:rFonts w:eastAsia="新細明體" w:cstheme="minorHAnsi"/>
          <w:bCs/>
        </w:rPr>
        <w:t>configurations</w:t>
      </w:r>
      <w:r w:rsidR="00BD37DA">
        <w:rPr>
          <w:rFonts w:eastAsia="新細明體" w:cstheme="minorHAnsi"/>
          <w:bCs/>
        </w:rPr>
        <w:t xml:space="preserve"> </w:t>
      </w:r>
      <w:r>
        <w:rPr>
          <w:rFonts w:eastAsia="新細明體" w:cstheme="minorHAnsi"/>
          <w:bCs/>
        </w:rPr>
        <w:t xml:space="preserve">of DMRS </w:t>
      </w:r>
      <w:r w:rsidR="0030548E">
        <w:rPr>
          <w:rFonts w:eastAsia="新細明體" w:cstheme="minorHAnsi"/>
          <w:bCs/>
        </w:rPr>
        <w:t>are captured in the WF [2]</w:t>
      </w:r>
      <w:r w:rsidR="00D809E5">
        <w:rPr>
          <w:rFonts w:eastAsia="新細明體" w:cstheme="minorHAnsi" w:hint="eastAsia"/>
          <w:bCs/>
          <w:lang w:eastAsia="zh-TW"/>
        </w:rPr>
        <w:t>:</w:t>
      </w:r>
    </w:p>
    <w:p w14:paraId="4B866BAB" w14:textId="77777777" w:rsidR="0098650E" w:rsidRDefault="0098650E" w:rsidP="0098650E">
      <w:pPr>
        <w:pStyle w:val="ListParagraph"/>
        <w:numPr>
          <w:ilvl w:val="0"/>
          <w:numId w:val="90"/>
        </w:numPr>
        <w:spacing w:afterLines="50" w:after="120"/>
        <w:ind w:leftChars="0"/>
        <w:jc w:val="both"/>
        <w:rPr>
          <w:rFonts w:eastAsia="新細明體" w:cstheme="minorHAnsi"/>
          <w:bCs/>
          <w:lang w:eastAsia="zh-TW"/>
        </w:rPr>
      </w:pPr>
      <w:r w:rsidRPr="0098650E">
        <w:rPr>
          <w:rFonts w:eastAsia="新細明體" w:cstheme="minorHAnsi"/>
          <w:bCs/>
          <w:lang w:eastAsia="zh-TW"/>
        </w:rPr>
        <w:t>Consider DMRS Configuration Option 1: Rel-18 1+1(6L), Rel-15 1+1(4L) from Annex A table.</w:t>
      </w:r>
    </w:p>
    <w:p w14:paraId="4826E94A" w14:textId="77777777" w:rsidR="0098650E" w:rsidRDefault="0098650E" w:rsidP="0098650E">
      <w:pPr>
        <w:pStyle w:val="ListParagraph"/>
        <w:numPr>
          <w:ilvl w:val="0"/>
          <w:numId w:val="90"/>
        </w:numPr>
        <w:spacing w:afterLines="50" w:after="120"/>
        <w:ind w:leftChars="0"/>
        <w:jc w:val="both"/>
        <w:rPr>
          <w:rFonts w:eastAsia="新細明體" w:cstheme="minorHAnsi"/>
          <w:bCs/>
          <w:lang w:eastAsia="zh-TW"/>
        </w:rPr>
      </w:pPr>
      <w:r w:rsidRPr="0098650E">
        <w:rPr>
          <w:rFonts w:eastAsia="新細明體" w:cstheme="minorHAnsi"/>
          <w:bCs/>
          <w:lang w:eastAsia="zh-TW"/>
        </w:rPr>
        <w:t xml:space="preserve">Consider DMRS Configuration Option 3: </w:t>
      </w:r>
      <w:bookmarkStart w:id="40" w:name="OLE_LINK4"/>
      <w:r w:rsidRPr="0098650E">
        <w:rPr>
          <w:rFonts w:eastAsia="新細明體" w:cstheme="minorHAnsi"/>
          <w:bCs/>
          <w:lang w:eastAsia="zh-TW"/>
        </w:rPr>
        <w:t>Rel-15 1+1(4L), Rel-15 2+2(6L)</w:t>
      </w:r>
      <w:bookmarkEnd w:id="40"/>
      <w:r w:rsidRPr="0098650E">
        <w:rPr>
          <w:rFonts w:eastAsia="新細明體" w:cstheme="minorHAnsi"/>
          <w:bCs/>
          <w:lang w:eastAsia="zh-TW"/>
        </w:rPr>
        <w:t xml:space="preserve"> from Annex A table.</w:t>
      </w:r>
    </w:p>
    <w:p w14:paraId="2CF6E9D5" w14:textId="77777777" w:rsidR="0098650E" w:rsidRDefault="0098650E" w:rsidP="0098650E">
      <w:pPr>
        <w:pStyle w:val="ListParagraph"/>
        <w:numPr>
          <w:ilvl w:val="0"/>
          <w:numId w:val="90"/>
        </w:numPr>
        <w:spacing w:afterLines="50" w:after="120"/>
        <w:ind w:leftChars="0"/>
        <w:jc w:val="both"/>
        <w:rPr>
          <w:rFonts w:eastAsia="新細明體" w:cstheme="minorHAnsi"/>
          <w:bCs/>
          <w:lang w:eastAsia="zh-TW"/>
        </w:rPr>
      </w:pPr>
      <w:r w:rsidRPr="0098650E">
        <w:rPr>
          <w:rFonts w:eastAsia="新細明體" w:cstheme="minorHAnsi"/>
          <w:bCs/>
          <w:lang w:eastAsia="zh-TW"/>
        </w:rPr>
        <w:t>Consider DMRS Configuration Option 1: Rel-18 1+1(6L), Rel-15 1+1(4L) and Option 3: Rel-15 1+1(4L), Rel-15 2+2(6L) from Annex A table.</w:t>
      </w:r>
    </w:p>
    <w:p w14:paraId="2A0EF514" w14:textId="3BE0750B" w:rsidR="0098650E" w:rsidRPr="0098650E" w:rsidRDefault="0098650E" w:rsidP="0098650E">
      <w:pPr>
        <w:pStyle w:val="ListParagraph"/>
        <w:numPr>
          <w:ilvl w:val="0"/>
          <w:numId w:val="90"/>
        </w:numPr>
        <w:spacing w:afterLines="50" w:after="120"/>
        <w:ind w:leftChars="0"/>
        <w:jc w:val="both"/>
        <w:rPr>
          <w:rFonts w:eastAsia="新細明體" w:cstheme="minorHAnsi"/>
          <w:bCs/>
          <w:lang w:eastAsia="zh-TW"/>
        </w:rPr>
      </w:pPr>
      <w:r w:rsidRPr="0098650E">
        <w:rPr>
          <w:rFonts w:eastAsia="新細明體" w:cstheme="minorHAnsi"/>
          <w:bCs/>
          <w:lang w:eastAsia="zh-TW"/>
        </w:rPr>
        <w:t>Consider additional DMRS Configuration Option 1a: Rel-18 1+1(6L), Rel-18 1+1(4L)</w:t>
      </w:r>
    </w:p>
    <w:p w14:paraId="1E70B096" w14:textId="66E84418" w:rsidR="0027172C" w:rsidRDefault="00936B8E" w:rsidP="00440F8D">
      <w:pPr>
        <w:spacing w:beforeLines="50" w:before="120" w:afterLines="50" w:after="120"/>
        <w:jc w:val="both"/>
        <w:rPr>
          <w:rFonts w:eastAsia="新細明體" w:cstheme="minorHAnsi"/>
          <w:bCs/>
          <w:lang w:val="en-US" w:eastAsia="zh-TW"/>
        </w:rPr>
      </w:pPr>
      <w:bookmarkStart w:id="41" w:name="OLE_LINK13"/>
      <w:bookmarkEnd w:id="39"/>
      <w:r>
        <w:rPr>
          <w:rFonts w:eastAsia="新細明體" w:cstheme="minorHAnsi" w:hint="eastAsia"/>
          <w:bCs/>
          <w:lang w:val="en-US" w:eastAsia="zh-TW"/>
        </w:rPr>
        <w:t>R</w:t>
      </w:r>
      <w:r w:rsidR="004113AA" w:rsidRPr="004113AA">
        <w:rPr>
          <w:rFonts w:eastAsia="新細明體" w:cstheme="minorHAnsi"/>
          <w:bCs/>
          <w:lang w:val="en-US"/>
        </w:rPr>
        <w:t xml:space="preserve">AN4 introduced the optional UE feature of enhanced DMRS in Release 18. However, to our knowledge, this feature has not seen widespread adoption yet. Additionally, if 6L can only provide gains over 4L with the enhanced DMRS, it would limit the advantages of UE supporting 6L. Therefore, we propose to consider only </w:t>
      </w:r>
      <w:bookmarkStart w:id="42" w:name="OLE_LINK17"/>
      <w:r w:rsidR="004113AA" w:rsidRPr="004113AA">
        <w:rPr>
          <w:rFonts w:eastAsia="新細明體" w:cstheme="minorHAnsi"/>
          <w:bCs/>
          <w:lang w:val="en-US"/>
        </w:rPr>
        <w:t>Rel-15 1+1 (4L) and Rel-15 2+2 (6L)</w:t>
      </w:r>
      <w:bookmarkEnd w:id="42"/>
      <w:r w:rsidR="004113AA" w:rsidRPr="004113AA">
        <w:rPr>
          <w:rFonts w:eastAsia="新細明體" w:cstheme="minorHAnsi"/>
          <w:bCs/>
          <w:lang w:val="en-US"/>
        </w:rPr>
        <w:t xml:space="preserve"> for the 6L evaluation.</w:t>
      </w:r>
      <w:r w:rsidR="00972ECC">
        <w:rPr>
          <w:rFonts w:eastAsia="新細明體" w:cstheme="minorHAnsi"/>
          <w:bCs/>
          <w:lang w:val="en-US"/>
        </w:rPr>
        <w:t xml:space="preserve"> </w:t>
      </w:r>
    </w:p>
    <w:p w14:paraId="14203EED" w14:textId="5F1B62CB" w:rsidR="0018196A" w:rsidRDefault="00310DBC" w:rsidP="00440F8D">
      <w:pPr>
        <w:spacing w:beforeLines="50" w:before="120" w:afterLines="50" w:after="120"/>
        <w:jc w:val="both"/>
        <w:rPr>
          <w:rFonts w:eastAsia="新細明體" w:cstheme="minorHAnsi"/>
          <w:bCs/>
          <w:lang w:eastAsia="zh-TW"/>
        </w:rPr>
      </w:pPr>
      <w:bookmarkStart w:id="43" w:name="OLE_LINK31"/>
      <w:r>
        <w:rPr>
          <w:rFonts w:eastAsia="新細明體" w:cstheme="minorHAnsi" w:hint="eastAsia"/>
          <w:bCs/>
          <w:lang w:eastAsia="zh-TW"/>
        </w:rPr>
        <w:t>Some</w:t>
      </w:r>
      <w:r w:rsidRPr="00310DBC">
        <w:rPr>
          <w:rFonts w:eastAsia="新細明體" w:cstheme="minorHAnsi"/>
          <w:bCs/>
          <w:lang w:eastAsia="zh-TW"/>
        </w:rPr>
        <w:t xml:space="preserve">s </w:t>
      </w:r>
      <w:r>
        <w:rPr>
          <w:rFonts w:eastAsia="新細明體" w:cstheme="minorHAnsi" w:hint="eastAsia"/>
          <w:bCs/>
          <w:lang w:eastAsia="zh-TW"/>
        </w:rPr>
        <w:t xml:space="preserve">companies </w:t>
      </w:r>
      <w:r w:rsidRPr="00310DBC">
        <w:rPr>
          <w:rFonts w:eastAsia="新細明體" w:cstheme="minorHAnsi"/>
          <w:bCs/>
          <w:lang w:eastAsia="zh-TW"/>
        </w:rPr>
        <w:t xml:space="preserve">have suggested the inclusion of </w:t>
      </w:r>
      <w:bookmarkStart w:id="44" w:name="OLE_LINK40"/>
      <w:r w:rsidRPr="00310DBC">
        <w:rPr>
          <w:rFonts w:eastAsia="新細明體" w:cstheme="minorHAnsi"/>
          <w:bCs/>
          <w:lang w:eastAsia="zh-TW"/>
        </w:rPr>
        <w:t>Rel-15 2+0</w:t>
      </w:r>
      <w:bookmarkEnd w:id="44"/>
      <w:r w:rsidRPr="00310DBC">
        <w:rPr>
          <w:rFonts w:eastAsia="新細明體" w:cstheme="minorHAnsi"/>
          <w:bCs/>
          <w:lang w:eastAsia="zh-TW"/>
        </w:rPr>
        <w:t xml:space="preserve"> (6L) for consideration. The </w:t>
      </w:r>
      <w:r w:rsidR="00083067">
        <w:rPr>
          <w:rFonts w:eastAsia="新細明體" w:cstheme="minorHAnsi"/>
          <w:bCs/>
          <w:lang w:eastAsia="zh-TW"/>
        </w:rPr>
        <w:t>additional</w:t>
      </w:r>
      <w:r w:rsidRPr="00310DBC">
        <w:rPr>
          <w:rFonts w:eastAsia="新細明體" w:cstheme="minorHAnsi"/>
          <w:bCs/>
          <w:lang w:eastAsia="zh-TW"/>
        </w:rPr>
        <w:t xml:space="preserve"> DMRS </w:t>
      </w:r>
      <w:r w:rsidR="00083067">
        <w:rPr>
          <w:rFonts w:eastAsia="新細明體" w:cstheme="minorHAnsi" w:hint="eastAsia"/>
          <w:bCs/>
          <w:lang w:eastAsia="zh-TW"/>
        </w:rPr>
        <w:t>can</w:t>
      </w:r>
      <w:r w:rsidRPr="00310DBC">
        <w:rPr>
          <w:rFonts w:eastAsia="新細明體" w:cstheme="minorHAnsi"/>
          <w:bCs/>
          <w:lang w:eastAsia="zh-TW"/>
        </w:rPr>
        <w:t xml:space="preserve"> improve channel estimation accuracy, potentially leading to increased throughput, especially in scenarios of medium to high-speed mobility where channel conditions fluctuate rapidly. The quantity of extra DMRS is determined by the </w:t>
      </w:r>
      <w:bookmarkStart w:id="45" w:name="OLE_LINK34"/>
      <w:r w:rsidRPr="0084152F">
        <w:rPr>
          <w:rFonts w:eastAsia="新細明體" w:cstheme="minorHAnsi"/>
          <w:bCs/>
          <w:i/>
          <w:iCs/>
          <w:lang w:eastAsia="zh-TW"/>
        </w:rPr>
        <w:t>dmrs-AdditionalPosition</w:t>
      </w:r>
      <w:r w:rsidRPr="00310DBC">
        <w:rPr>
          <w:rFonts w:eastAsia="新細明體" w:cstheme="minorHAnsi"/>
          <w:bCs/>
          <w:lang w:eastAsia="zh-TW"/>
        </w:rPr>
        <w:t xml:space="preserve"> </w:t>
      </w:r>
      <w:bookmarkEnd w:id="45"/>
      <w:r w:rsidRPr="00310DBC">
        <w:rPr>
          <w:rFonts w:eastAsia="新細明體" w:cstheme="minorHAnsi"/>
          <w:bCs/>
          <w:lang w:eastAsia="zh-TW"/>
        </w:rPr>
        <w:t xml:space="preserve">parameter, which is set through an RRC message and therefore cannot be adjusted </w:t>
      </w:r>
      <w:bookmarkStart w:id="46" w:name="OLE_LINK33"/>
      <w:r w:rsidRPr="00310DBC">
        <w:rPr>
          <w:rFonts w:eastAsia="新細明體" w:cstheme="minorHAnsi"/>
          <w:bCs/>
          <w:lang w:eastAsia="zh-TW"/>
        </w:rPr>
        <w:t>swiftly</w:t>
      </w:r>
      <w:bookmarkEnd w:id="46"/>
      <w:r w:rsidRPr="00310DBC">
        <w:rPr>
          <w:rFonts w:eastAsia="新細明體" w:cstheme="minorHAnsi"/>
          <w:bCs/>
          <w:lang w:eastAsia="zh-TW"/>
        </w:rPr>
        <w:t xml:space="preserve">. Considering the dynamics of user equipment (UE) mobility, </w:t>
      </w:r>
      <w:bookmarkStart w:id="47" w:name="OLE_LINK42"/>
      <w:r w:rsidRPr="00310DBC">
        <w:rPr>
          <w:rFonts w:eastAsia="新細明體" w:cstheme="minorHAnsi"/>
          <w:bCs/>
          <w:lang w:eastAsia="zh-TW"/>
        </w:rPr>
        <w:t xml:space="preserve">we anticipate </w:t>
      </w:r>
      <w:r w:rsidR="00DF544D" w:rsidRPr="00DF544D">
        <w:rPr>
          <w:rFonts w:eastAsia="新細明體" w:cstheme="minorHAnsi"/>
          <w:bCs/>
          <w:lang w:eastAsia="zh-TW"/>
        </w:rPr>
        <w:t>Rel-15 2+0</w:t>
      </w:r>
      <w:r w:rsidR="00DF544D">
        <w:rPr>
          <w:rFonts w:eastAsia="新細明體" w:cstheme="minorHAnsi" w:hint="eastAsia"/>
          <w:bCs/>
          <w:lang w:eastAsia="zh-TW"/>
        </w:rPr>
        <w:t xml:space="preserve"> is not </w:t>
      </w:r>
      <w:r w:rsidRPr="00310DBC">
        <w:rPr>
          <w:rFonts w:eastAsia="新細明體" w:cstheme="minorHAnsi"/>
          <w:bCs/>
          <w:lang w:eastAsia="zh-TW"/>
        </w:rPr>
        <w:t>the most prevalent and standard scenarios in practical applications</w:t>
      </w:r>
      <w:r w:rsidR="00FA63F3">
        <w:rPr>
          <w:rFonts w:eastAsia="新細明體" w:cstheme="minorHAnsi" w:hint="eastAsia"/>
          <w:bCs/>
          <w:lang w:eastAsia="zh-TW"/>
        </w:rPr>
        <w:t>.</w:t>
      </w:r>
    </w:p>
    <w:bookmarkEnd w:id="47"/>
    <w:p w14:paraId="63982371" w14:textId="2C9334DD" w:rsidR="00DF544D" w:rsidRPr="005C7512" w:rsidRDefault="00DF544D" w:rsidP="00440F8D">
      <w:pPr>
        <w:spacing w:beforeLines="50" w:before="120" w:afterLines="50" w:after="120"/>
        <w:jc w:val="both"/>
        <w:rPr>
          <w:rFonts w:eastAsia="新細明體" w:cstheme="minorHAnsi"/>
          <w:bCs/>
          <w:lang w:eastAsia="zh-TW"/>
        </w:rPr>
      </w:pPr>
      <w:r w:rsidRPr="00DF544D">
        <w:rPr>
          <w:rFonts w:eastAsia="新細明體" w:cstheme="minorHAnsi"/>
          <w:bCs/>
          <w:noProof/>
          <w:lang w:eastAsia="zh-TW"/>
        </w:rPr>
        <w:drawing>
          <wp:inline distT="0" distB="0" distL="0" distR="0" wp14:anchorId="265FBD8E" wp14:editId="58749AE6">
            <wp:extent cx="6120765" cy="2739390"/>
            <wp:effectExtent l="19050" t="19050" r="13335" b="22860"/>
            <wp:docPr id="9145089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508958" name="Picture 1" descr="A screenshot of a computer&#10;&#10;Description automatically generated"/>
                    <pic:cNvPicPr/>
                  </pic:nvPicPr>
                  <pic:blipFill>
                    <a:blip r:embed="rId13"/>
                    <a:stretch>
                      <a:fillRect/>
                    </a:stretch>
                  </pic:blipFill>
                  <pic:spPr>
                    <a:xfrm>
                      <a:off x="0" y="0"/>
                      <a:ext cx="6120765" cy="2739390"/>
                    </a:xfrm>
                    <a:prstGeom prst="rect">
                      <a:avLst/>
                    </a:prstGeom>
                    <a:ln>
                      <a:solidFill>
                        <a:schemeClr val="tx1"/>
                      </a:solidFill>
                    </a:ln>
                  </pic:spPr>
                </pic:pic>
              </a:graphicData>
            </a:graphic>
          </wp:inline>
        </w:drawing>
      </w:r>
    </w:p>
    <w:p w14:paraId="50F0838A" w14:textId="6CFE9A12" w:rsidR="008F45EC" w:rsidRDefault="008F45EC" w:rsidP="00440F8D">
      <w:pPr>
        <w:spacing w:beforeLines="50" w:before="120" w:afterLines="50" w:after="120"/>
        <w:jc w:val="both"/>
        <w:rPr>
          <w:rFonts w:eastAsia="新細明體" w:cstheme="minorHAnsi"/>
          <w:bCs/>
          <w:lang w:val="en-US"/>
        </w:rPr>
      </w:pPr>
      <w:bookmarkStart w:id="48" w:name="OLE_LINK9"/>
      <w:bookmarkStart w:id="49" w:name="OLE_LINK35"/>
      <w:bookmarkStart w:id="50" w:name="OLE_LINK50"/>
      <w:bookmarkEnd w:id="41"/>
      <w:bookmarkEnd w:id="43"/>
      <w:r w:rsidRPr="00E533AE">
        <w:rPr>
          <w:rFonts w:eastAsia="新細明體" w:cstheme="minorHAnsi"/>
          <w:b/>
          <w:i/>
          <w:iCs/>
          <w:u w:val="single"/>
          <w:lang w:val="en-US"/>
        </w:rPr>
        <w:t>Observation</w:t>
      </w:r>
      <w:r w:rsidR="00E533AE" w:rsidRPr="00E533AE">
        <w:rPr>
          <w:rFonts w:eastAsia="新細明體" w:cstheme="minorHAnsi"/>
          <w:b/>
          <w:i/>
          <w:iCs/>
          <w:u w:val="single"/>
          <w:lang w:val="en-US"/>
        </w:rPr>
        <w:t xml:space="preserve"> </w:t>
      </w:r>
      <w:r w:rsidR="00030F37">
        <w:rPr>
          <w:rFonts w:eastAsia="新細明體" w:cstheme="minorHAnsi" w:hint="eastAsia"/>
          <w:b/>
          <w:i/>
          <w:iCs/>
          <w:u w:val="single"/>
          <w:lang w:val="en-US" w:eastAsia="zh-TW"/>
        </w:rPr>
        <w:t>5</w:t>
      </w:r>
      <w:r w:rsidR="00E533AE">
        <w:rPr>
          <w:rFonts w:eastAsia="新細明體" w:cstheme="minorHAnsi"/>
          <w:bCs/>
          <w:lang w:val="en-US"/>
        </w:rPr>
        <w:t>:</w:t>
      </w:r>
      <w:bookmarkEnd w:id="48"/>
      <w:r w:rsidR="00E533AE">
        <w:rPr>
          <w:rFonts w:eastAsia="新細明體" w:cstheme="minorHAnsi"/>
          <w:bCs/>
          <w:lang w:val="en-US"/>
        </w:rPr>
        <w:t xml:space="preserve"> </w:t>
      </w:r>
      <w:r w:rsidR="00554A59">
        <w:rPr>
          <w:rFonts w:eastAsia="新細明體" w:cstheme="minorHAnsi"/>
          <w:bCs/>
          <w:lang w:val="en-US"/>
        </w:rPr>
        <w:t>E</w:t>
      </w:r>
      <w:r w:rsidR="00554A59" w:rsidRPr="00554A59">
        <w:rPr>
          <w:rFonts w:eastAsia="新細明體" w:cstheme="minorHAnsi"/>
          <w:bCs/>
          <w:lang w:val="en-US"/>
        </w:rPr>
        <w:t>nhancement DMRS</w:t>
      </w:r>
      <w:r w:rsidR="00554A59">
        <w:rPr>
          <w:rFonts w:eastAsia="新細明體" w:cstheme="minorHAnsi"/>
          <w:bCs/>
          <w:lang w:val="en-US"/>
        </w:rPr>
        <w:t xml:space="preserve"> was introduced in Rel-18 and not widely adopted now by our understanding.</w:t>
      </w:r>
    </w:p>
    <w:p w14:paraId="74A1850A" w14:textId="3435921E" w:rsidR="00554A59" w:rsidRDefault="00554A59" w:rsidP="00440F8D">
      <w:pPr>
        <w:spacing w:beforeLines="50" w:before="120" w:afterLines="50" w:after="120"/>
        <w:jc w:val="both"/>
        <w:rPr>
          <w:rFonts w:eastAsia="新細明體" w:cstheme="minorHAnsi"/>
          <w:bCs/>
          <w:lang w:val="en-US"/>
        </w:rPr>
      </w:pPr>
      <w:bookmarkStart w:id="51" w:name="OLE_LINK20"/>
      <w:r w:rsidRPr="00554A59">
        <w:rPr>
          <w:rFonts w:eastAsia="新細明體" w:cstheme="minorHAnsi"/>
          <w:b/>
          <w:bCs/>
          <w:i/>
          <w:iCs/>
          <w:u w:val="single"/>
          <w:lang w:val="en-US"/>
        </w:rPr>
        <w:t xml:space="preserve">Observation </w:t>
      </w:r>
      <w:r w:rsidR="00030F37">
        <w:rPr>
          <w:rFonts w:eastAsia="新細明體" w:cstheme="minorHAnsi" w:hint="eastAsia"/>
          <w:b/>
          <w:bCs/>
          <w:i/>
          <w:iCs/>
          <w:u w:val="single"/>
          <w:lang w:val="en-US" w:eastAsia="zh-TW"/>
        </w:rPr>
        <w:t>6</w:t>
      </w:r>
      <w:r w:rsidRPr="00554A59">
        <w:rPr>
          <w:rFonts w:eastAsia="新細明體" w:cstheme="minorHAnsi"/>
          <w:bCs/>
          <w:lang w:val="en-US"/>
        </w:rPr>
        <w:t>:</w:t>
      </w:r>
      <w:bookmarkEnd w:id="51"/>
      <w:r>
        <w:rPr>
          <w:rFonts w:eastAsia="新細明體" w:cstheme="minorHAnsi"/>
          <w:bCs/>
          <w:lang w:val="en-US"/>
        </w:rPr>
        <w:t xml:space="preserve"> T</w:t>
      </w:r>
      <w:r w:rsidRPr="00554A59">
        <w:rPr>
          <w:rFonts w:eastAsia="新細明體" w:cstheme="minorHAnsi"/>
          <w:bCs/>
          <w:lang w:val="en-US"/>
        </w:rPr>
        <w:t>he benefit of UE to support 6L</w:t>
      </w:r>
      <w:r w:rsidR="00A05A46">
        <w:rPr>
          <w:rFonts w:eastAsia="新細明體" w:cstheme="minorHAnsi" w:hint="eastAsia"/>
          <w:bCs/>
          <w:lang w:val="en-US" w:eastAsia="zh-TW"/>
        </w:rPr>
        <w:t>6R</w:t>
      </w:r>
      <w:r>
        <w:rPr>
          <w:rFonts w:eastAsia="新細明體" w:cstheme="minorHAnsi"/>
          <w:bCs/>
          <w:lang w:val="en-US"/>
        </w:rPr>
        <w:t xml:space="preserve"> is limited if </w:t>
      </w:r>
      <w:r w:rsidRPr="00554A59">
        <w:rPr>
          <w:rFonts w:eastAsia="新細明體" w:cstheme="minorHAnsi"/>
          <w:bCs/>
          <w:lang w:val="en-US"/>
        </w:rPr>
        <w:t>6L</w:t>
      </w:r>
      <w:r w:rsidR="00A05A46">
        <w:rPr>
          <w:rFonts w:eastAsia="新細明體" w:cstheme="minorHAnsi" w:hint="eastAsia"/>
          <w:bCs/>
          <w:lang w:val="en-US" w:eastAsia="zh-TW"/>
        </w:rPr>
        <w:t>6R</w:t>
      </w:r>
      <w:r w:rsidRPr="00554A59">
        <w:rPr>
          <w:rFonts w:eastAsia="新細明體" w:cstheme="minorHAnsi"/>
          <w:bCs/>
          <w:lang w:val="en-US"/>
        </w:rPr>
        <w:t xml:space="preserve"> can provide gain over 4L</w:t>
      </w:r>
      <w:r w:rsidR="00A05A46">
        <w:rPr>
          <w:rFonts w:eastAsia="新細明體" w:cstheme="minorHAnsi" w:hint="eastAsia"/>
          <w:bCs/>
          <w:lang w:val="en-US" w:eastAsia="zh-TW"/>
        </w:rPr>
        <w:t>6R</w:t>
      </w:r>
      <w:r w:rsidRPr="00554A59">
        <w:rPr>
          <w:rFonts w:eastAsia="新細明體" w:cstheme="minorHAnsi"/>
          <w:bCs/>
          <w:lang w:val="en-US"/>
        </w:rPr>
        <w:t xml:space="preserve"> with enhancement DMRS</w:t>
      </w:r>
      <w:r w:rsidR="004113AA">
        <w:rPr>
          <w:rFonts w:eastAsia="新細明體" w:cstheme="minorHAnsi"/>
          <w:bCs/>
          <w:lang w:val="en-US"/>
        </w:rPr>
        <w:t xml:space="preserve"> only</w:t>
      </w:r>
      <w:r>
        <w:rPr>
          <w:rFonts w:eastAsia="新細明體" w:cstheme="minorHAnsi"/>
          <w:bCs/>
          <w:lang w:val="en-US"/>
        </w:rPr>
        <w:t>.</w:t>
      </w:r>
    </w:p>
    <w:bookmarkEnd w:id="49"/>
    <w:p w14:paraId="7AC5B7B9" w14:textId="034A2C9A" w:rsidR="005C7512" w:rsidRDefault="005C7512" w:rsidP="00440F8D">
      <w:pPr>
        <w:spacing w:beforeLines="50" w:before="120" w:afterLines="50" w:after="120"/>
        <w:jc w:val="both"/>
        <w:rPr>
          <w:rFonts w:eastAsia="新細明體" w:cstheme="minorHAnsi"/>
          <w:bCs/>
          <w:lang w:val="en-US" w:eastAsia="zh-TW"/>
        </w:rPr>
      </w:pPr>
      <w:r w:rsidRPr="005C7512">
        <w:rPr>
          <w:rFonts w:eastAsia="新細明體" w:cstheme="minorHAnsi"/>
          <w:b/>
          <w:bCs/>
          <w:i/>
          <w:iCs/>
          <w:u w:val="single"/>
          <w:lang w:val="en-US"/>
        </w:rPr>
        <w:t xml:space="preserve">Observation </w:t>
      </w:r>
      <w:r w:rsidR="00030F37">
        <w:rPr>
          <w:rFonts w:eastAsia="新細明體" w:cstheme="minorHAnsi" w:hint="eastAsia"/>
          <w:b/>
          <w:bCs/>
          <w:i/>
          <w:iCs/>
          <w:u w:val="single"/>
          <w:lang w:val="en-US" w:eastAsia="zh-TW"/>
        </w:rPr>
        <w:t>7</w:t>
      </w:r>
      <w:r w:rsidRPr="005C7512">
        <w:rPr>
          <w:rFonts w:eastAsia="新細明體" w:cstheme="minorHAnsi"/>
          <w:bCs/>
          <w:lang w:val="en-US"/>
        </w:rPr>
        <w:t>:</w:t>
      </w:r>
      <w:r>
        <w:rPr>
          <w:rFonts w:eastAsia="新細明體" w:cstheme="minorHAnsi" w:hint="eastAsia"/>
          <w:bCs/>
          <w:lang w:val="en-US" w:eastAsia="zh-TW"/>
        </w:rPr>
        <w:t xml:space="preserve"> </w:t>
      </w:r>
      <w:r w:rsidR="00A73DE8" w:rsidRPr="00A73DE8">
        <w:rPr>
          <w:rFonts w:eastAsia="新細明體" w:cstheme="minorHAnsi"/>
          <w:bCs/>
          <w:lang w:eastAsia="zh-TW"/>
        </w:rPr>
        <w:t>The number of additional DMRS is configured via the </w:t>
      </w:r>
      <w:bookmarkStart w:id="52" w:name="OLE_LINK32"/>
      <w:r w:rsidR="00A73DE8" w:rsidRPr="00A73DE8">
        <w:rPr>
          <w:rFonts w:eastAsia="新細明體" w:cstheme="minorHAnsi"/>
          <w:i/>
          <w:iCs/>
          <w:lang w:eastAsia="zh-TW"/>
        </w:rPr>
        <w:t>dmrs-AdditionalPosition</w:t>
      </w:r>
      <w:bookmarkEnd w:id="52"/>
      <w:r w:rsidR="00A73DE8" w:rsidRPr="00A73DE8">
        <w:rPr>
          <w:rFonts w:eastAsia="新細明體" w:cstheme="minorHAnsi"/>
          <w:bCs/>
          <w:lang w:eastAsia="zh-TW"/>
        </w:rPr>
        <w:t> parameter through an RRC message, and therefore, it cannot change rapidly.</w:t>
      </w:r>
      <w:r w:rsidR="00E01B5E">
        <w:rPr>
          <w:rFonts w:eastAsia="新細明體" w:cstheme="minorHAnsi" w:hint="eastAsia"/>
          <w:bCs/>
          <w:lang w:eastAsia="zh-TW"/>
        </w:rPr>
        <w:t xml:space="preserve"> </w:t>
      </w:r>
      <w:r w:rsidR="005839C7" w:rsidRPr="005839C7">
        <w:rPr>
          <w:rFonts w:eastAsia="新細明體" w:cstheme="minorHAnsi"/>
          <w:bCs/>
          <w:lang w:eastAsia="zh-TW"/>
        </w:rPr>
        <w:t>we anticipate Rel-15 2+0 is not the most prevalent and standard scenarios in practical applications.</w:t>
      </w:r>
    </w:p>
    <w:p w14:paraId="4DE558B2" w14:textId="7CCBEF04" w:rsidR="00D84449" w:rsidRPr="00792B44" w:rsidRDefault="00D84449" w:rsidP="00D84449">
      <w:pPr>
        <w:jc w:val="both"/>
        <w:rPr>
          <w:rFonts w:eastAsia="新細明體"/>
          <w:lang w:val="en-US" w:eastAsia="zh-TW"/>
        </w:rPr>
      </w:pPr>
      <w:bookmarkStart w:id="53" w:name="OLE_LINK157"/>
      <w:r w:rsidRPr="003C2EC5">
        <w:rPr>
          <w:rFonts w:eastAsia="新細明體"/>
          <w:b/>
          <w:bCs/>
          <w:i/>
          <w:iCs/>
          <w:u w:val="single"/>
          <w:lang w:val="en-US" w:eastAsia="zh-TW"/>
        </w:rPr>
        <w:t xml:space="preserve">Proposal </w:t>
      </w:r>
      <w:r w:rsidR="003A28B3">
        <w:rPr>
          <w:rFonts w:eastAsiaTheme="minorEastAsia" w:hint="eastAsia"/>
          <w:b/>
          <w:bCs/>
          <w:i/>
          <w:iCs/>
          <w:u w:val="single"/>
          <w:lang w:eastAsia="zh-TW"/>
        </w:rPr>
        <w:t>2</w:t>
      </w:r>
      <w:r w:rsidRPr="00792B44">
        <w:rPr>
          <w:rFonts w:eastAsia="新細明體"/>
          <w:lang w:val="en-US" w:eastAsia="zh-TW"/>
        </w:rPr>
        <w:t xml:space="preserve">: Use DMRS configuration [1+1 (4L), 2+2 (6L)] </w:t>
      </w:r>
      <w:r w:rsidR="00972ECC">
        <w:rPr>
          <w:rFonts w:eastAsia="新細明體"/>
          <w:lang w:val="en-US" w:eastAsia="zh-TW"/>
        </w:rPr>
        <w:t xml:space="preserve">introduced from Rel-15 </w:t>
      </w:r>
      <w:r w:rsidRPr="00792B44">
        <w:rPr>
          <w:rFonts w:eastAsia="新細明體"/>
          <w:lang w:val="en-US" w:eastAsia="zh-TW"/>
        </w:rPr>
        <w:t xml:space="preserve">for </w:t>
      </w:r>
      <w:bookmarkStart w:id="54" w:name="OLE_LINK39"/>
      <w:bookmarkStart w:id="55" w:name="OLE_LINK104"/>
      <w:r w:rsidRPr="00792B44">
        <w:rPr>
          <w:rFonts w:eastAsia="新細明體"/>
          <w:lang w:val="en-US" w:eastAsia="zh-TW"/>
        </w:rPr>
        <w:t xml:space="preserve">feasibility </w:t>
      </w:r>
      <w:bookmarkEnd w:id="54"/>
      <w:r w:rsidRPr="00792B44">
        <w:rPr>
          <w:rFonts w:eastAsia="新細明體"/>
          <w:lang w:val="en-US" w:eastAsia="zh-TW"/>
        </w:rPr>
        <w:t>evaluation</w:t>
      </w:r>
      <w:bookmarkEnd w:id="55"/>
      <w:r w:rsidR="00554A59">
        <w:rPr>
          <w:rFonts w:eastAsia="新細明體"/>
          <w:lang w:val="en-US" w:eastAsia="zh-TW"/>
        </w:rPr>
        <w:t>.</w:t>
      </w:r>
    </w:p>
    <w:bookmarkEnd w:id="50"/>
    <w:bookmarkEnd w:id="53"/>
    <w:p w14:paraId="439A758B" w14:textId="77777777" w:rsidR="0076503B" w:rsidRDefault="0076503B" w:rsidP="00A73321">
      <w:pPr>
        <w:rPr>
          <w:rFonts w:eastAsiaTheme="minorEastAsia"/>
          <w:b/>
          <w:bCs/>
          <w:u w:val="single"/>
          <w:lang w:val="en-US" w:eastAsia="zh-TW"/>
        </w:rPr>
      </w:pPr>
    </w:p>
    <w:p w14:paraId="4ED45062" w14:textId="77777777" w:rsidR="00137A98" w:rsidRDefault="00137A98" w:rsidP="00A73321">
      <w:pPr>
        <w:rPr>
          <w:rFonts w:eastAsiaTheme="minorEastAsia"/>
          <w:b/>
          <w:bCs/>
          <w:u w:val="single"/>
          <w:lang w:val="en-US" w:eastAsia="zh-TW"/>
        </w:rPr>
      </w:pPr>
    </w:p>
    <w:p w14:paraId="60763BDB" w14:textId="77777777" w:rsidR="00137A98" w:rsidRDefault="00137A98" w:rsidP="00A73321">
      <w:pPr>
        <w:rPr>
          <w:rFonts w:eastAsiaTheme="minorEastAsia"/>
          <w:b/>
          <w:bCs/>
          <w:u w:val="single"/>
          <w:lang w:val="en-US" w:eastAsia="zh-TW"/>
        </w:rPr>
      </w:pPr>
    </w:p>
    <w:p w14:paraId="64812A85" w14:textId="43B8F0EC" w:rsidR="00B106C8" w:rsidRPr="005D1EEE" w:rsidRDefault="00B106C8" w:rsidP="00A73321">
      <w:pPr>
        <w:rPr>
          <w:rFonts w:eastAsiaTheme="minorEastAsia"/>
          <w:b/>
          <w:bCs/>
          <w:sz w:val="24"/>
          <w:szCs w:val="24"/>
          <w:u w:val="single"/>
          <w:shd w:val="pct15" w:color="auto" w:fill="FFFFFF"/>
          <w:lang w:eastAsia="zh-TW"/>
        </w:rPr>
      </w:pPr>
      <w:r w:rsidRPr="005D1EEE">
        <w:rPr>
          <w:rFonts w:eastAsiaTheme="minorEastAsia"/>
          <w:b/>
          <w:bCs/>
          <w:sz w:val="24"/>
          <w:szCs w:val="24"/>
          <w:u w:val="single"/>
          <w:shd w:val="pct15" w:color="auto" w:fill="FFFFFF"/>
          <w:lang w:eastAsia="zh-TW"/>
        </w:rPr>
        <w:t>Rank</w:t>
      </w:r>
    </w:p>
    <w:p w14:paraId="548942E8" w14:textId="2F1524F7" w:rsidR="00D809E5" w:rsidRPr="000538AB" w:rsidRDefault="000538AB" w:rsidP="00D809E5">
      <w:pPr>
        <w:spacing w:after="120"/>
        <w:jc w:val="both"/>
        <w:rPr>
          <w:rFonts w:eastAsiaTheme="minorEastAsia"/>
          <w:bCs/>
          <w:lang w:eastAsia="zh-TW"/>
        </w:rPr>
      </w:pPr>
      <w:bookmarkStart w:id="56" w:name="OLE_LINK67"/>
      <w:r w:rsidRPr="000538AB">
        <w:rPr>
          <w:bCs/>
        </w:rPr>
        <w:t xml:space="preserve">Regarding rank, we support considering only Rank 4 and Rank 6. </w:t>
      </w:r>
      <w:bookmarkStart w:id="57" w:name="OLE_LINK41"/>
      <w:r w:rsidRPr="000538AB">
        <w:rPr>
          <w:bCs/>
        </w:rPr>
        <w:t>With 2 symbols for PDCCH and 12 symbols for PDSCH, the TBS will be approximately the same for 1+1 (4L) and 2+2 (5L), indicating that the maximum throughput will be similar</w:t>
      </w:r>
      <w:bookmarkEnd w:id="57"/>
      <w:r w:rsidRPr="000538AB">
        <w:rPr>
          <w:bCs/>
        </w:rPr>
        <w:t>. Additionally, the primary objective of the WID is to evaluate whether 6L offers a performance advantage over 4L</w:t>
      </w:r>
      <w:r w:rsidR="00ED6CB7">
        <w:rPr>
          <w:rFonts w:eastAsiaTheme="minorEastAsia" w:hint="eastAsia"/>
          <w:bCs/>
          <w:lang w:eastAsia="zh-TW"/>
        </w:rPr>
        <w:t>.</w:t>
      </w:r>
      <w:r w:rsidR="00D809E5">
        <w:rPr>
          <w:bCs/>
        </w:rPr>
        <w:t xml:space="preserve"> </w:t>
      </w:r>
    </w:p>
    <w:p w14:paraId="366EC2E0" w14:textId="74CBBBF9" w:rsidR="00C95765" w:rsidRPr="00C95765" w:rsidRDefault="00C95765" w:rsidP="00C95765">
      <w:pPr>
        <w:spacing w:after="120"/>
        <w:jc w:val="both"/>
        <w:rPr>
          <w:rFonts w:eastAsiaTheme="minorEastAsia"/>
          <w:b/>
          <w:bCs/>
          <w:i/>
          <w:iCs/>
          <w:u w:val="single"/>
          <w:lang w:val="en-US" w:eastAsia="zh-TW"/>
        </w:rPr>
      </w:pPr>
      <w:bookmarkStart w:id="58" w:name="OLE_LINK36"/>
      <w:bookmarkStart w:id="59" w:name="OLE_LINK37"/>
      <w:bookmarkStart w:id="60" w:name="OLE_LINK54"/>
      <w:bookmarkEnd w:id="56"/>
      <w:r w:rsidRPr="00C95765">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8</w:t>
      </w:r>
      <w:r w:rsidRPr="00C95765">
        <w:rPr>
          <w:rFonts w:eastAsiaTheme="minorEastAsia"/>
          <w:lang w:val="en-US" w:eastAsia="zh-TW"/>
        </w:rPr>
        <w:t xml:space="preserve">: </w:t>
      </w:r>
      <w:r w:rsidRPr="00C95765">
        <w:rPr>
          <w:rFonts w:eastAsiaTheme="minorEastAsia"/>
          <w:lang w:eastAsia="zh-TW"/>
        </w:rPr>
        <w:t>With 2 symbols for PDCCH and 12 symbols for PDSCH, the TBS will be approximately the same for 1+1 (4L) and 2+2 (5L), indicating that the maximum throughput will be similar</w:t>
      </w:r>
      <w:r>
        <w:rPr>
          <w:rFonts w:eastAsiaTheme="minorEastAsia" w:hint="eastAsia"/>
          <w:lang w:eastAsia="zh-TW"/>
        </w:rPr>
        <w:t>.</w:t>
      </w:r>
    </w:p>
    <w:p w14:paraId="1E9995B8" w14:textId="12C890CF" w:rsidR="00C95765" w:rsidRDefault="00D55700" w:rsidP="00C95765">
      <w:pPr>
        <w:spacing w:after="120"/>
        <w:jc w:val="both"/>
        <w:rPr>
          <w:rFonts w:eastAsiaTheme="minorEastAsia"/>
          <w:lang w:eastAsia="zh-TW"/>
        </w:rPr>
      </w:pPr>
      <w:bookmarkStart w:id="61" w:name="OLE_LINK44"/>
      <w:r w:rsidRPr="00D55700">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9</w:t>
      </w:r>
      <w:r w:rsidRPr="00D55700">
        <w:rPr>
          <w:rFonts w:eastAsiaTheme="minorEastAsia"/>
          <w:lang w:val="en-US" w:eastAsia="zh-TW"/>
        </w:rPr>
        <w:t xml:space="preserve">: </w:t>
      </w:r>
      <w:bookmarkEnd w:id="58"/>
      <w:r w:rsidR="00C95765" w:rsidRPr="00C95765">
        <w:rPr>
          <w:rFonts w:eastAsiaTheme="minorEastAsia"/>
          <w:lang w:eastAsia="zh-TW"/>
        </w:rPr>
        <w:t>The main goal of the WID is to determine if 6</w:t>
      </w:r>
      <w:r w:rsidR="00C95765">
        <w:rPr>
          <w:rFonts w:eastAsiaTheme="minorEastAsia" w:hint="eastAsia"/>
          <w:lang w:eastAsia="zh-TW"/>
        </w:rPr>
        <w:t>L</w:t>
      </w:r>
      <w:r w:rsidR="00C95765" w:rsidRPr="00C95765">
        <w:rPr>
          <w:rFonts w:eastAsiaTheme="minorEastAsia"/>
          <w:lang w:eastAsia="zh-TW"/>
        </w:rPr>
        <w:t xml:space="preserve"> can provide </w:t>
      </w:r>
      <w:r w:rsidR="00C95765">
        <w:rPr>
          <w:rFonts w:eastAsiaTheme="minorEastAsia" w:hint="eastAsia"/>
          <w:lang w:eastAsia="zh-TW"/>
        </w:rPr>
        <w:t>gain over</w:t>
      </w:r>
      <w:r w:rsidR="00C95765" w:rsidRPr="00C95765">
        <w:rPr>
          <w:rFonts w:eastAsiaTheme="minorEastAsia"/>
          <w:lang w:eastAsia="zh-TW"/>
        </w:rPr>
        <w:t xml:space="preserve"> 4</w:t>
      </w:r>
      <w:r w:rsidR="00C95765">
        <w:rPr>
          <w:rFonts w:eastAsiaTheme="minorEastAsia" w:hint="eastAsia"/>
          <w:lang w:eastAsia="zh-TW"/>
        </w:rPr>
        <w:t>L.</w:t>
      </w:r>
    </w:p>
    <w:p w14:paraId="72259948" w14:textId="6324F3D0" w:rsidR="00C95765" w:rsidRDefault="00C95765" w:rsidP="00C95765">
      <w:pPr>
        <w:spacing w:after="120"/>
        <w:jc w:val="both"/>
        <w:rPr>
          <w:rFonts w:eastAsiaTheme="minorEastAsia"/>
          <w:lang w:eastAsia="zh-TW"/>
        </w:rPr>
      </w:pPr>
      <w:bookmarkStart w:id="62" w:name="OLE_LINK45"/>
      <w:bookmarkEnd w:id="59"/>
      <w:bookmarkEnd w:id="61"/>
      <w:r>
        <w:rPr>
          <w:rFonts w:eastAsiaTheme="minorEastAsia" w:hint="eastAsia"/>
          <w:b/>
          <w:bCs/>
          <w:i/>
          <w:iCs/>
          <w:u w:val="single"/>
          <w:lang w:val="en-US" w:eastAsia="zh-TW"/>
        </w:rPr>
        <w:t>Proposal</w:t>
      </w:r>
      <w:r>
        <w:rPr>
          <w:rFonts w:eastAsiaTheme="minorEastAsia"/>
          <w:b/>
          <w:bCs/>
          <w:i/>
          <w:iCs/>
          <w:u w:val="single"/>
          <w:lang w:val="en-US" w:eastAsia="zh-TW"/>
        </w:rPr>
        <w:t xml:space="preserve"> </w:t>
      </w:r>
      <w:r w:rsidR="00AC2DA5">
        <w:rPr>
          <w:rFonts w:eastAsiaTheme="minorEastAsia" w:hint="eastAsia"/>
          <w:b/>
          <w:bCs/>
          <w:i/>
          <w:iCs/>
          <w:u w:val="single"/>
          <w:lang w:val="en-US" w:eastAsia="zh-TW"/>
        </w:rPr>
        <w:t>3</w:t>
      </w:r>
      <w:r>
        <w:rPr>
          <w:rFonts w:eastAsiaTheme="minorEastAsia"/>
          <w:lang w:val="en-US" w:eastAsia="zh-TW"/>
        </w:rPr>
        <w:t xml:space="preserve">: </w:t>
      </w:r>
      <w:r w:rsidRPr="00C95765">
        <w:rPr>
          <w:rFonts w:eastAsiaTheme="minorEastAsia"/>
          <w:lang w:eastAsia="zh-TW"/>
        </w:rPr>
        <w:t xml:space="preserve">Include only Rank 4 and Rank 6 </w:t>
      </w:r>
      <w:r>
        <w:rPr>
          <w:rFonts w:eastAsiaTheme="minorEastAsia" w:hint="eastAsia"/>
          <w:lang w:eastAsia="zh-TW"/>
        </w:rPr>
        <w:t>for</w:t>
      </w:r>
      <w:r w:rsidRPr="00C95765">
        <w:rPr>
          <w:rFonts w:eastAsiaTheme="minorEastAsia"/>
          <w:lang w:eastAsia="zh-TW"/>
        </w:rPr>
        <w:t xml:space="preserve"> evaluation.</w:t>
      </w:r>
    </w:p>
    <w:bookmarkEnd w:id="60"/>
    <w:bookmarkEnd w:id="62"/>
    <w:p w14:paraId="701746B1" w14:textId="77777777" w:rsidR="00B106C8" w:rsidRPr="00466623" w:rsidRDefault="00B106C8" w:rsidP="00A73321">
      <w:pPr>
        <w:rPr>
          <w:rFonts w:eastAsiaTheme="minorEastAsia"/>
          <w:b/>
          <w:bCs/>
          <w:u w:val="single"/>
          <w:lang w:eastAsia="zh-TW"/>
        </w:rPr>
      </w:pPr>
    </w:p>
    <w:p w14:paraId="26A4FCAC" w14:textId="395D22CC" w:rsidR="00B106C8" w:rsidRPr="005D1EEE" w:rsidRDefault="00B106C8" w:rsidP="00A73321">
      <w:pPr>
        <w:rPr>
          <w:rFonts w:eastAsiaTheme="minorEastAsia"/>
          <w:b/>
          <w:bCs/>
          <w:sz w:val="24"/>
          <w:szCs w:val="24"/>
          <w:u w:val="single"/>
          <w:shd w:val="pct15" w:color="auto" w:fill="FFFFFF"/>
          <w:lang w:eastAsia="zh-TW"/>
        </w:rPr>
      </w:pPr>
      <w:r w:rsidRPr="005D1EEE">
        <w:rPr>
          <w:rFonts w:eastAsiaTheme="minorEastAsia"/>
          <w:b/>
          <w:bCs/>
          <w:sz w:val="24"/>
          <w:szCs w:val="24"/>
          <w:u w:val="single"/>
          <w:shd w:val="pct15" w:color="auto" w:fill="FFFFFF"/>
          <w:lang w:eastAsia="zh-TW"/>
        </w:rPr>
        <w:t>Modulation and Coding Schemes for Adaptive MCS</w:t>
      </w:r>
    </w:p>
    <w:p w14:paraId="05D61FB3" w14:textId="21F06086" w:rsidR="00CE2EE7" w:rsidRPr="00322C00" w:rsidRDefault="00CE2EE7" w:rsidP="009A04F3">
      <w:pPr>
        <w:jc w:val="both"/>
        <w:rPr>
          <w:rFonts w:eastAsiaTheme="minorEastAsia"/>
          <w:lang w:val="en-US" w:eastAsia="zh-TW"/>
        </w:rPr>
      </w:pPr>
      <w:bookmarkStart w:id="63" w:name="OLE_LINK47"/>
      <w:bookmarkStart w:id="64" w:name="OLE_LINK43"/>
      <w:r w:rsidRPr="00CE2EE7">
        <w:rPr>
          <w:rFonts w:eastAsiaTheme="minorEastAsia"/>
          <w:lang w:eastAsia="zh-TW"/>
        </w:rPr>
        <w:t xml:space="preserve">As we are now evaluating the </w:t>
      </w:r>
      <w:r>
        <w:rPr>
          <w:rFonts w:eastAsiaTheme="minorEastAsia" w:hint="eastAsia"/>
          <w:lang w:eastAsia="zh-TW"/>
        </w:rPr>
        <w:t>6L</w:t>
      </w:r>
      <w:r w:rsidRPr="00CE2EE7">
        <w:rPr>
          <w:rFonts w:eastAsiaTheme="minorEastAsia"/>
          <w:lang w:eastAsia="zh-TW"/>
        </w:rPr>
        <w:t xml:space="preserve"> configuration, we believe that achieving 6L is </w:t>
      </w:r>
      <w:r>
        <w:rPr>
          <w:rFonts w:eastAsiaTheme="minorEastAsia" w:hint="eastAsia"/>
          <w:lang w:eastAsia="zh-TW"/>
        </w:rPr>
        <w:t xml:space="preserve">only </w:t>
      </w:r>
      <w:r w:rsidRPr="00CE2EE7">
        <w:rPr>
          <w:rFonts w:eastAsiaTheme="minorEastAsia"/>
          <w:lang w:eastAsia="zh-TW"/>
        </w:rPr>
        <w:t xml:space="preserve">feasible in high SNR regions. However, with 64QAM </w:t>
      </w:r>
      <w:r w:rsidR="00A51C15">
        <w:rPr>
          <w:rFonts w:eastAsiaTheme="minorEastAsia" w:hint="eastAsia"/>
          <w:lang w:eastAsia="zh-TW"/>
        </w:rPr>
        <w:t>T</w:t>
      </w:r>
      <w:r w:rsidRPr="00CE2EE7">
        <w:rPr>
          <w:rFonts w:eastAsiaTheme="minorEastAsia"/>
          <w:lang w:eastAsia="zh-TW"/>
        </w:rPr>
        <w:t xml:space="preserve">able, the throughput will not increase even in very high SNR conditions, as the maximum modulation order is limited to 6. Consequently, we support the consideration of the 256QAM </w:t>
      </w:r>
      <w:r w:rsidR="00A51C15">
        <w:rPr>
          <w:rFonts w:eastAsiaTheme="minorEastAsia" w:hint="eastAsia"/>
          <w:lang w:eastAsia="zh-TW"/>
        </w:rPr>
        <w:t>T</w:t>
      </w:r>
      <w:r w:rsidRPr="00CE2EE7">
        <w:rPr>
          <w:rFonts w:eastAsiaTheme="minorEastAsia"/>
          <w:lang w:eastAsia="zh-TW"/>
        </w:rPr>
        <w:t xml:space="preserve">able to </w:t>
      </w:r>
      <w:r w:rsidR="00A51C15">
        <w:rPr>
          <w:rFonts w:eastAsiaTheme="minorEastAsia" w:hint="eastAsia"/>
          <w:lang w:eastAsia="zh-TW"/>
        </w:rPr>
        <w:t>achieve</w:t>
      </w:r>
      <w:r w:rsidRPr="00CE2EE7">
        <w:rPr>
          <w:rFonts w:eastAsiaTheme="minorEastAsia"/>
          <w:lang w:eastAsia="zh-TW"/>
        </w:rPr>
        <w:t xml:space="preserve"> higher throughput. By adopting 256QAM, we can take full advantage of the high SNR environment, thereby enhancing overall system performance.</w:t>
      </w:r>
      <w:bookmarkEnd w:id="63"/>
      <w:r w:rsidRPr="00CE2EE7">
        <w:rPr>
          <w:rFonts w:eastAsiaTheme="minorEastAsia"/>
          <w:lang w:eastAsia="zh-TW"/>
        </w:rPr>
        <w:t xml:space="preserve"> </w:t>
      </w:r>
    </w:p>
    <w:p w14:paraId="0FCB4E01" w14:textId="04834571" w:rsidR="00A51C15" w:rsidRPr="00EB52A7" w:rsidRDefault="00A51C15" w:rsidP="00A51C15">
      <w:pPr>
        <w:spacing w:after="120"/>
        <w:jc w:val="both"/>
        <w:rPr>
          <w:rFonts w:eastAsiaTheme="minorEastAsia"/>
          <w:lang w:eastAsia="zh-TW"/>
        </w:rPr>
      </w:pPr>
      <w:bookmarkStart w:id="65" w:name="OLE_LINK52"/>
      <w:bookmarkEnd w:id="64"/>
      <w:r>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10</w:t>
      </w:r>
      <w:r>
        <w:rPr>
          <w:rFonts w:eastAsiaTheme="minorEastAsia"/>
          <w:lang w:val="en-US" w:eastAsia="zh-TW"/>
        </w:rPr>
        <w:t xml:space="preserve">: </w:t>
      </w:r>
      <w:r w:rsidR="00EB52A7" w:rsidRPr="00EB52A7">
        <w:t xml:space="preserve">6L is </w:t>
      </w:r>
      <w:r w:rsidR="00EB52A7">
        <w:rPr>
          <w:rFonts w:eastAsiaTheme="minorEastAsia" w:hint="eastAsia"/>
          <w:lang w:eastAsia="zh-TW"/>
        </w:rPr>
        <w:t xml:space="preserve">only </w:t>
      </w:r>
      <w:r w:rsidR="00EB52A7" w:rsidRPr="00EB52A7">
        <w:t xml:space="preserve">feasible in high SNR regions, but </w:t>
      </w:r>
      <w:r w:rsidR="002F2CBC" w:rsidRPr="002F2CBC">
        <w:rPr>
          <w:rFonts w:hint="eastAsia"/>
        </w:rPr>
        <w:t>MCS Table 1</w:t>
      </w:r>
      <w:r w:rsidR="00EB52A7" w:rsidRPr="00EB52A7">
        <w:t xml:space="preserve"> </w:t>
      </w:r>
      <w:r w:rsidR="002F2CBC">
        <w:rPr>
          <w:rFonts w:eastAsiaTheme="minorEastAsia" w:hint="eastAsia"/>
          <w:lang w:eastAsia="zh-TW"/>
        </w:rPr>
        <w:t xml:space="preserve">(maximum 64 QAM) </w:t>
      </w:r>
      <w:r w:rsidR="00EB52A7" w:rsidRPr="00EB52A7">
        <w:t xml:space="preserve">limits throughput. </w:t>
      </w:r>
    </w:p>
    <w:p w14:paraId="2DECFC35" w14:textId="06CE5465" w:rsidR="00A51C15" w:rsidRDefault="00A51C15" w:rsidP="00A51C15">
      <w:pPr>
        <w:spacing w:after="120"/>
        <w:jc w:val="both"/>
        <w:rPr>
          <w:rFonts w:eastAsiaTheme="minorEastAsia"/>
          <w:lang w:eastAsia="zh-TW"/>
        </w:rPr>
      </w:pPr>
      <w:r>
        <w:rPr>
          <w:rFonts w:eastAsiaTheme="minorEastAsia"/>
          <w:b/>
          <w:bCs/>
          <w:i/>
          <w:iCs/>
          <w:u w:val="single"/>
          <w:lang w:val="en-US" w:eastAsia="zh-TW"/>
        </w:rPr>
        <w:t xml:space="preserve">Proposal </w:t>
      </w:r>
      <w:r w:rsidR="0043680D">
        <w:rPr>
          <w:rFonts w:eastAsiaTheme="minorEastAsia" w:hint="eastAsia"/>
          <w:b/>
          <w:bCs/>
          <w:i/>
          <w:iCs/>
          <w:u w:val="single"/>
          <w:lang w:val="en-US" w:eastAsia="zh-TW"/>
        </w:rPr>
        <w:t>4</w:t>
      </w:r>
      <w:r>
        <w:rPr>
          <w:rFonts w:eastAsiaTheme="minorEastAsia"/>
          <w:lang w:val="en-US" w:eastAsia="zh-TW"/>
        </w:rPr>
        <w:t xml:space="preserve">: </w:t>
      </w:r>
      <w:r w:rsidRPr="00A51C15">
        <w:rPr>
          <w:rFonts w:eastAsiaTheme="minorEastAsia"/>
          <w:lang w:eastAsia="zh-TW"/>
        </w:rPr>
        <w:t xml:space="preserve">Consider </w:t>
      </w:r>
      <w:r>
        <w:rPr>
          <w:rFonts w:eastAsiaTheme="minorEastAsia" w:hint="eastAsia"/>
          <w:lang w:eastAsia="zh-TW"/>
        </w:rPr>
        <w:t xml:space="preserve">MCS </w:t>
      </w:r>
      <w:r w:rsidRPr="00A51C15">
        <w:rPr>
          <w:rFonts w:eastAsiaTheme="minorEastAsia"/>
          <w:lang w:eastAsia="zh-TW"/>
        </w:rPr>
        <w:t>Table 2</w:t>
      </w:r>
      <w:r>
        <w:rPr>
          <w:rFonts w:eastAsiaTheme="minorEastAsia" w:hint="eastAsia"/>
          <w:lang w:eastAsia="zh-TW"/>
        </w:rPr>
        <w:t xml:space="preserve"> </w:t>
      </w:r>
      <w:r w:rsidR="008932A1">
        <w:rPr>
          <w:rFonts w:eastAsiaTheme="minorEastAsia" w:hint="eastAsia"/>
          <w:lang w:eastAsia="zh-TW"/>
        </w:rPr>
        <w:t xml:space="preserve">(support 256QAM) </w:t>
      </w:r>
      <w:r>
        <w:rPr>
          <w:rFonts w:eastAsiaTheme="minorEastAsia" w:hint="eastAsia"/>
          <w:lang w:eastAsia="zh-TW"/>
        </w:rPr>
        <w:t>only.</w:t>
      </w:r>
    </w:p>
    <w:bookmarkEnd w:id="65"/>
    <w:p w14:paraId="53E51EA0" w14:textId="77777777" w:rsidR="00A51C15" w:rsidRPr="00D84449" w:rsidRDefault="00A51C15" w:rsidP="00A73321">
      <w:pPr>
        <w:rPr>
          <w:rFonts w:eastAsiaTheme="minorEastAsia"/>
          <w:b/>
          <w:bCs/>
          <w:u w:val="single"/>
          <w:lang w:val="en-US" w:eastAsia="zh-TW"/>
        </w:rPr>
      </w:pPr>
    </w:p>
    <w:p w14:paraId="4089E640" w14:textId="7A39D68F" w:rsidR="00BD37DA" w:rsidRPr="005D1EEE" w:rsidRDefault="003D5905" w:rsidP="00A73321">
      <w:pPr>
        <w:rPr>
          <w:rFonts w:eastAsiaTheme="minorEastAsia"/>
          <w:b/>
          <w:bCs/>
          <w:sz w:val="24"/>
          <w:szCs w:val="24"/>
          <w:u w:val="single"/>
          <w:shd w:val="pct15" w:color="auto" w:fill="FFFFFF"/>
          <w:lang w:eastAsia="zh-TW"/>
        </w:rPr>
      </w:pPr>
      <w:bookmarkStart w:id="66" w:name="OLE_LINK97"/>
      <w:r w:rsidRPr="005D1EEE">
        <w:rPr>
          <w:rFonts w:eastAsiaTheme="minorEastAsia" w:hint="eastAsia"/>
          <w:b/>
          <w:bCs/>
          <w:sz w:val="24"/>
          <w:szCs w:val="24"/>
          <w:u w:val="single"/>
          <w:shd w:val="pct15" w:color="auto" w:fill="FFFFFF"/>
          <w:lang w:eastAsia="zh-TW"/>
        </w:rPr>
        <w:t>A</w:t>
      </w:r>
      <w:r w:rsidRPr="005D1EEE">
        <w:rPr>
          <w:rFonts w:eastAsiaTheme="minorEastAsia"/>
          <w:b/>
          <w:bCs/>
          <w:sz w:val="24"/>
          <w:szCs w:val="24"/>
          <w:u w:val="single"/>
          <w:shd w:val="pct15" w:color="auto" w:fill="FFFFFF"/>
          <w:lang w:eastAsia="zh-TW"/>
        </w:rPr>
        <w:t>ntenna efficiency</w:t>
      </w:r>
      <w:bookmarkEnd w:id="66"/>
      <w:r w:rsidRPr="005D1EEE">
        <w:rPr>
          <w:rFonts w:eastAsiaTheme="minorEastAsia" w:hint="eastAsia"/>
          <w:b/>
          <w:bCs/>
          <w:sz w:val="24"/>
          <w:szCs w:val="24"/>
          <w:u w:val="single"/>
          <w:shd w:val="pct15" w:color="auto" w:fill="FFFFFF"/>
          <w:lang w:eastAsia="zh-TW"/>
        </w:rPr>
        <w:t xml:space="preserve"> and </w:t>
      </w:r>
      <w:r w:rsidR="00C84B77" w:rsidRPr="005D1EEE">
        <w:rPr>
          <w:rFonts w:eastAsiaTheme="minorEastAsia" w:hint="eastAsia"/>
          <w:b/>
          <w:bCs/>
          <w:sz w:val="24"/>
          <w:szCs w:val="24"/>
          <w:u w:val="single"/>
          <w:shd w:val="pct15" w:color="auto" w:fill="FFFFFF"/>
          <w:lang w:eastAsia="zh-TW"/>
        </w:rPr>
        <w:t xml:space="preserve">MIMO correlation </w:t>
      </w:r>
    </w:p>
    <w:p w14:paraId="02649B12" w14:textId="45247621" w:rsidR="00A73321" w:rsidRPr="00A73321" w:rsidRDefault="0058165F" w:rsidP="00A73321">
      <w:pPr>
        <w:jc w:val="both"/>
        <w:rPr>
          <w:rFonts w:eastAsiaTheme="minorEastAsia"/>
          <w:bCs/>
          <w:lang w:eastAsia="zh-TW"/>
        </w:rPr>
      </w:pPr>
      <w:bookmarkStart w:id="67" w:name="OLE_LINK26"/>
      <w:bookmarkStart w:id="68" w:name="OLE_LINK38"/>
      <w:bookmarkEnd w:id="9"/>
      <w:r w:rsidRPr="0058165F">
        <w:rPr>
          <w:rFonts w:eastAsiaTheme="minorEastAsia"/>
          <w:bCs/>
          <w:lang w:eastAsia="zh-TW"/>
        </w:rPr>
        <w:t xml:space="preserve">The MIMO correlation options from </w:t>
      </w:r>
      <w:r w:rsidR="00E5201C" w:rsidRPr="00E5201C">
        <w:rPr>
          <w:rFonts w:eastAsiaTheme="minorEastAsia"/>
          <w:bCs/>
          <w:lang w:val="en-US" w:eastAsia="zh-TW"/>
        </w:rPr>
        <w:t>Option 1 to Option 4 in Appendix of WF [2]</w:t>
      </w:r>
      <w:r w:rsidRPr="0058165F">
        <w:rPr>
          <w:rFonts w:eastAsiaTheme="minorEastAsia"/>
          <w:bCs/>
          <w:lang w:eastAsia="zh-TW"/>
        </w:rPr>
        <w:t xml:space="preserve"> are represented by ECC (envelope correlation coefficient) values, which indicate the correlation between the radiation patterns of two different antennas [4]. In RAN4 simulations, the diagonal terms in the MIMO correlation matrix are always set to 1, which is acceptable for conducted tests. However, in the current feasibility study of 6</w:t>
      </w:r>
      <w:r w:rsidR="00554A59">
        <w:rPr>
          <w:rFonts w:eastAsiaTheme="minorEastAsia"/>
          <w:bCs/>
          <w:lang w:eastAsia="zh-TW"/>
        </w:rPr>
        <w:t>L</w:t>
      </w:r>
      <w:r w:rsidRPr="0058165F">
        <w:rPr>
          <w:rFonts w:eastAsiaTheme="minorEastAsia"/>
          <w:bCs/>
          <w:lang w:eastAsia="zh-TW"/>
        </w:rPr>
        <w:t>, companies have proposed ECC measurement results for each antenna and suggested using these results for evaluation. In this scenario, the assumption of all-1 diagonal terms is no longer valid because it is unrealistic for all antennas to have perfect efficiency. Therefore, it is reasonable to also consider antenna efficiency in this feasibility study. According to [5], the correlation coefficient for antenna pairs depends on both ECC and antenna efficiency</w:t>
      </w:r>
      <w:r w:rsidR="00E17001">
        <w:rPr>
          <w:rFonts w:eastAsiaTheme="minorEastAsia"/>
          <w:bCs/>
          <w:lang w:eastAsia="zh-TW"/>
        </w:rPr>
        <w:t>,</w:t>
      </w:r>
    </w:p>
    <w:bookmarkEnd w:id="67"/>
    <w:p w14:paraId="689DB71C" w14:textId="50510454" w:rsidR="00A73321" w:rsidRPr="00A73321" w:rsidRDefault="008B2474" w:rsidP="008B2474">
      <w:pPr>
        <w:jc w:val="center"/>
        <w:rPr>
          <w:rFonts w:eastAsiaTheme="minorEastAsia"/>
          <w:lang w:val="en-US" w:eastAsia="zh-TW"/>
        </w:rPr>
      </w:pP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r w:rsidR="00A41255">
        <w:rPr>
          <w:rFonts w:eastAsiaTheme="minorEastAsia" w:hint="eastAsia"/>
          <w:lang w:eastAsia="zh-TW"/>
        </w:rPr>
        <w:t xml:space="preserve">  </w:t>
      </w:r>
      <w:r>
        <w:rPr>
          <w:rFonts w:eastAsiaTheme="minorEastAsia" w:hint="eastAsia"/>
          <w:lang w:eastAsia="zh-TW"/>
        </w:rPr>
        <w:t xml:space="preserve">          </w:t>
      </w:r>
      <w:bookmarkStart w:id="69" w:name="OLE_LINK110"/>
      <w:r>
        <w:rPr>
          <w:rFonts w:eastAsiaTheme="minorEastAsia" w:hint="eastAsia"/>
          <w:lang w:eastAsia="zh-TW"/>
        </w:rPr>
        <w:t xml:space="preserve"> </w:t>
      </w:r>
      <w:bookmarkStart w:id="70" w:name="OLE_LINK106"/>
      <w:r>
        <w:rPr>
          <w:rFonts w:eastAsiaTheme="minorEastAsia" w:hint="eastAsia"/>
          <w:lang w:eastAsia="zh-TW"/>
        </w:rPr>
        <w:t xml:space="preserve">    </w:t>
      </w:r>
      <w:bookmarkStart w:id="71" w:name="OLE_LINK53"/>
      <m:oMath>
        <m:d>
          <m:dPr>
            <m:begChr m:val="{"/>
            <m:endChr m:val=""/>
            <m:ctrlPr>
              <w:rPr>
                <w:rFonts w:ascii="Cambria Math" w:eastAsiaTheme="minorEastAsia" w:hAnsi="Cambria Math"/>
                <w:i/>
                <w:lang w:eastAsia="zh-TW"/>
              </w:rPr>
            </m:ctrlPr>
          </m:dPr>
          <m:e>
            <m:m>
              <m:mPr>
                <m:mcs>
                  <m:mc>
                    <m:mcPr>
                      <m:count m:val="1"/>
                      <m:mcJc m:val="center"/>
                    </m:mcPr>
                  </m:mc>
                </m:mcs>
                <m:ctrlPr>
                  <w:rPr>
                    <w:rFonts w:ascii="Cambria Math" w:eastAsiaTheme="minorEastAsia" w:hAnsi="Cambria Math"/>
                    <w:i/>
                    <w:lang w:eastAsia="zh-TW"/>
                  </w:rPr>
                </m:ctrlPr>
              </m:mPr>
              <m:mr>
                <m:e>
                  <w:bookmarkStart w:id="72" w:name="OLE_LINK61"/>
                  <w:bookmarkStart w:id="73" w:name="OLE_LINK105"/>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w:bookmarkEnd w:id="72"/>
                  <m:r>
                    <w:rPr>
                      <w:rFonts w:ascii="Cambria Math" w:eastAsiaTheme="minorEastAsia" w:hAnsi="Cambria Math"/>
                      <w:lang w:eastAsia="zh-TW"/>
                    </w:rPr>
                    <m:t>,   if p=q</m:t>
                  </m:r>
                  <w:bookmarkEnd w:id="73"/>
                </m:e>
              </m:m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(1)</m:t>
            </m:r>
          </m:e>
        </m:d>
      </m:oMath>
      <w:bookmarkEnd w:id="71"/>
      <w:r>
        <w:rPr>
          <w:rFonts w:eastAsiaTheme="minorEastAsia" w:hint="eastAsia"/>
          <w:lang w:eastAsia="zh-TW"/>
        </w:rPr>
        <w:t xml:space="preserve"> </w:t>
      </w:r>
      <w:bookmarkStart w:id="74" w:name="OLE_LINK109"/>
      <w:r>
        <w:rPr>
          <w:rFonts w:eastAsiaTheme="minorEastAsia" w:hint="eastAsia"/>
          <w:lang w:eastAsia="zh-TW"/>
        </w:rPr>
        <w:t xml:space="preserve">         </w:t>
      </w:r>
      <w:bookmarkEnd w:id="70"/>
      <w:r>
        <w:rPr>
          <w:rFonts w:eastAsiaTheme="minorEastAsia" w:hint="eastAsia"/>
          <w:lang w:eastAsia="zh-TW"/>
        </w:rPr>
        <w:t xml:space="preserve">                                                     </w:t>
      </w:r>
      <w:bookmarkEnd w:id="74"/>
    </w:p>
    <w:p w14:paraId="68208F5E" w14:textId="6726C07E" w:rsidR="00E17001" w:rsidRDefault="00E17001" w:rsidP="00A73321">
      <w:pPr>
        <w:jc w:val="both"/>
        <w:rPr>
          <w:rFonts w:eastAsiaTheme="minorEastAsia"/>
          <w:bCs/>
          <w:lang w:val="en-US" w:eastAsia="zh-TW"/>
        </w:rPr>
      </w:pPr>
      <w:bookmarkStart w:id="75" w:name="OLE_LINK29"/>
      <w:bookmarkEnd w:id="68"/>
      <w:bookmarkEnd w:id="69"/>
      <w:r w:rsidRPr="00E17001">
        <w:rPr>
          <w:rFonts w:eastAsiaTheme="minorEastAsia"/>
          <w:bCs/>
          <w:lang w:eastAsia="zh-TW"/>
        </w:rPr>
        <w:t xml:space="preserve">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Pr="00E17001">
        <w:rPr>
          <w:rFonts w:eastAsiaTheme="minorEastAsia"/>
          <w:bCs/>
          <w:lang w:eastAsia="zh-TW"/>
        </w:rPr>
        <w:t xml:space="preserve"> represents the correlation coefficient between antennas </w:t>
      </w:r>
      <w:r w:rsidRPr="00E17001">
        <w:rPr>
          <w:rFonts w:eastAsiaTheme="minorEastAsia"/>
          <w:bCs/>
          <w:i/>
          <w:iCs/>
          <w:lang w:eastAsia="zh-TW"/>
        </w:rPr>
        <w:t>p</w:t>
      </w:r>
      <w:r w:rsidRPr="00E17001">
        <w:rPr>
          <w:rFonts w:eastAsiaTheme="minorEastAsia"/>
          <w:bCs/>
          <w:lang w:eastAsia="zh-TW"/>
        </w:rPr>
        <w:t xml:space="preserve"> and </w:t>
      </w:r>
      <w:r w:rsidRPr="00E17001">
        <w:rPr>
          <w:rFonts w:eastAsiaTheme="minorEastAsia"/>
          <w:bCs/>
          <w:i/>
          <w:iCs/>
          <w:lang w:eastAsia="zh-TW"/>
        </w:rPr>
        <w:t>q</w:t>
      </w:r>
      <w:r w:rsidRPr="00E17001">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Pr="00E17001">
        <w:rPr>
          <w:rFonts w:eastAsiaTheme="minorEastAsia"/>
          <w:bCs/>
          <w:lang w:eastAsia="zh-TW"/>
        </w:rPr>
        <w:t xml:space="preserv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r w:rsidRPr="00E17001">
        <w:rPr>
          <w:rFonts w:eastAsiaTheme="minorEastAsia"/>
          <w:bCs/>
          <w:lang w:eastAsia="zh-TW"/>
        </w:rPr>
        <w:t xml:space="preserve"> denote the efficiency of antenna </w:t>
      </w:r>
      <w:r w:rsidRPr="00E17001">
        <w:rPr>
          <w:rFonts w:eastAsiaTheme="minorEastAsia"/>
          <w:bCs/>
          <w:i/>
          <w:iCs/>
          <w:lang w:eastAsia="zh-TW"/>
        </w:rPr>
        <w:t>p</w:t>
      </w:r>
      <w:r w:rsidRPr="00E17001">
        <w:rPr>
          <w:rFonts w:eastAsiaTheme="minorEastAsia"/>
          <w:bCs/>
          <w:lang w:eastAsia="zh-TW"/>
        </w:rPr>
        <w:t xml:space="preserve"> and </w:t>
      </w:r>
      <w:r w:rsidRPr="00E17001">
        <w:rPr>
          <w:rFonts w:eastAsiaTheme="minorEastAsia"/>
          <w:bCs/>
          <w:i/>
          <w:iCs/>
          <w:lang w:eastAsia="zh-TW"/>
        </w:rPr>
        <w:t>q</w:t>
      </w:r>
      <w:r w:rsidRPr="00E17001">
        <w:rPr>
          <w:rFonts w:eastAsiaTheme="minorEastAsia"/>
          <w:bCs/>
          <w:lang w:eastAsia="zh-TW"/>
        </w:rPr>
        <w:t xml:space="preserve">, respectively, and </w:t>
      </w:r>
      <w:r w:rsidRPr="00E17001">
        <w:rPr>
          <w:rFonts w:eastAsiaTheme="minorEastAsia"/>
          <w:bCs/>
          <w:i/>
          <w:iCs/>
          <w:lang w:eastAsia="zh-TW"/>
        </w:rPr>
        <w:t>ECC</w:t>
      </w:r>
      <w:r w:rsidRPr="00E17001">
        <w:rPr>
          <w:rFonts w:eastAsiaTheme="minorEastAsia"/>
          <w:bCs/>
          <w:lang w:eastAsia="zh-TW"/>
        </w:rPr>
        <w:t>(</w:t>
      </w:r>
      <w:r w:rsidRPr="00E17001">
        <w:rPr>
          <w:rFonts w:eastAsiaTheme="minorEastAsia"/>
          <w:bCs/>
          <w:i/>
          <w:iCs/>
          <w:lang w:eastAsia="zh-TW"/>
        </w:rPr>
        <w:t>p, q</w:t>
      </w:r>
      <w:r w:rsidRPr="00E17001">
        <w:rPr>
          <w:rFonts w:eastAsiaTheme="minorEastAsia"/>
          <w:bCs/>
          <w:lang w:eastAsia="zh-TW"/>
        </w:rPr>
        <w:t xml:space="preserve">) is the envelope correlation coefficient between antenna </w:t>
      </w:r>
      <w:r w:rsidRPr="00E17001">
        <w:rPr>
          <w:rFonts w:eastAsiaTheme="minorEastAsia"/>
          <w:bCs/>
          <w:i/>
          <w:iCs/>
          <w:lang w:eastAsia="zh-TW"/>
        </w:rPr>
        <w:t>p</w:t>
      </w:r>
      <w:r w:rsidRPr="00E17001">
        <w:rPr>
          <w:rFonts w:eastAsiaTheme="minorEastAsia"/>
          <w:bCs/>
          <w:lang w:eastAsia="zh-TW"/>
        </w:rPr>
        <w:t xml:space="preserve"> and </w:t>
      </w:r>
      <w:r w:rsidRPr="00E17001">
        <w:rPr>
          <w:rFonts w:eastAsiaTheme="minorEastAsia"/>
          <w:bCs/>
          <w:i/>
          <w:iCs/>
          <w:lang w:eastAsia="zh-TW"/>
        </w:rPr>
        <w:t>q</w:t>
      </w:r>
      <w:r w:rsidRPr="00E17001">
        <w:rPr>
          <w:rFonts w:eastAsiaTheme="minorEastAsia"/>
          <w:bCs/>
          <w:lang w:eastAsia="zh-TW"/>
        </w:rPr>
        <w:t>. In Table 1, we present our measured antenna efficiencies and use these values to calculate the MIMO correlation coefficients for the feasibility study. It is evident that there is at least a 3dB efficiency loss for each antenna.</w:t>
      </w:r>
    </w:p>
    <w:bookmarkEnd w:id="75"/>
    <w:p w14:paraId="5E37786E" w14:textId="278BC534" w:rsidR="00DA40C7" w:rsidRDefault="00DA40C7" w:rsidP="00DA40C7">
      <w:pPr>
        <w:jc w:val="center"/>
        <w:rPr>
          <w:rFonts w:eastAsiaTheme="minorEastAsia"/>
          <w:bCs/>
          <w:lang w:val="en-US" w:eastAsia="zh-TW"/>
        </w:rPr>
      </w:pPr>
      <w:r>
        <w:rPr>
          <w:rFonts w:eastAsiaTheme="minorEastAsia" w:hint="eastAsia"/>
          <w:bCs/>
          <w:lang w:val="en-US" w:eastAsia="zh-TW"/>
        </w:rPr>
        <w:t>Table 1. Measured antenna efficiency</w:t>
      </w:r>
    </w:p>
    <w:tbl>
      <w:tblPr>
        <w:tblStyle w:val="TableGrid"/>
        <w:tblW w:w="0" w:type="auto"/>
        <w:tblLook w:val="04A0" w:firstRow="1" w:lastRow="0" w:firstColumn="1" w:lastColumn="0" w:noHBand="0" w:noVBand="1"/>
      </w:tblPr>
      <w:tblGrid>
        <w:gridCol w:w="1696"/>
        <w:gridCol w:w="1322"/>
        <w:gridCol w:w="1322"/>
        <w:gridCol w:w="1322"/>
        <w:gridCol w:w="1322"/>
        <w:gridCol w:w="1322"/>
        <w:gridCol w:w="1323"/>
      </w:tblGrid>
      <w:tr w:rsidR="00DA40C7" w14:paraId="1B78D963" w14:textId="77777777" w:rsidTr="005C31B0">
        <w:tc>
          <w:tcPr>
            <w:tcW w:w="1696" w:type="dxa"/>
            <w:shd w:val="clear" w:color="auto" w:fill="F2F2F2" w:themeFill="background1" w:themeFillShade="F2"/>
            <w:vAlign w:val="center"/>
          </w:tcPr>
          <w:p w14:paraId="41770823" w14:textId="77777777" w:rsidR="00DA40C7" w:rsidRDefault="00DA40C7" w:rsidP="005C31B0">
            <w:pPr>
              <w:jc w:val="center"/>
              <w:rPr>
                <w:rFonts w:eastAsiaTheme="minorEastAsia"/>
                <w:bCs/>
                <w:lang w:val="en-US" w:eastAsia="zh-TW"/>
              </w:rPr>
            </w:pPr>
          </w:p>
        </w:tc>
        <w:tc>
          <w:tcPr>
            <w:tcW w:w="1322" w:type="dxa"/>
            <w:shd w:val="clear" w:color="auto" w:fill="F2F2F2" w:themeFill="background1" w:themeFillShade="F2"/>
            <w:vAlign w:val="center"/>
          </w:tcPr>
          <w:p w14:paraId="0E7FF29F" w14:textId="1D7402C7" w:rsidR="00DA40C7" w:rsidRDefault="00DA40C7" w:rsidP="005C31B0">
            <w:pPr>
              <w:jc w:val="center"/>
              <w:rPr>
                <w:rFonts w:eastAsiaTheme="minorEastAsia"/>
                <w:bCs/>
                <w:lang w:val="en-US" w:eastAsia="zh-TW"/>
              </w:rPr>
            </w:pPr>
            <w:bookmarkStart w:id="76" w:name="OLE_LINK103"/>
            <w:r>
              <w:rPr>
                <w:rFonts w:eastAsiaTheme="minorEastAsia" w:hint="eastAsia"/>
                <w:bCs/>
                <w:lang w:val="en-US" w:eastAsia="zh-TW"/>
              </w:rPr>
              <w:t>ANT0</w:t>
            </w:r>
            <w:bookmarkEnd w:id="76"/>
          </w:p>
        </w:tc>
        <w:tc>
          <w:tcPr>
            <w:tcW w:w="1322" w:type="dxa"/>
            <w:shd w:val="clear" w:color="auto" w:fill="F2F2F2" w:themeFill="background1" w:themeFillShade="F2"/>
            <w:vAlign w:val="center"/>
          </w:tcPr>
          <w:p w14:paraId="5D8B7150" w14:textId="69500BAB"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1</w:t>
            </w:r>
          </w:p>
        </w:tc>
        <w:tc>
          <w:tcPr>
            <w:tcW w:w="1322" w:type="dxa"/>
            <w:shd w:val="clear" w:color="auto" w:fill="F2F2F2" w:themeFill="background1" w:themeFillShade="F2"/>
            <w:vAlign w:val="center"/>
          </w:tcPr>
          <w:p w14:paraId="4986E2B4" w14:textId="30F8A367"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2</w:t>
            </w:r>
          </w:p>
        </w:tc>
        <w:tc>
          <w:tcPr>
            <w:tcW w:w="1322" w:type="dxa"/>
            <w:shd w:val="clear" w:color="auto" w:fill="F2F2F2" w:themeFill="background1" w:themeFillShade="F2"/>
            <w:vAlign w:val="center"/>
          </w:tcPr>
          <w:p w14:paraId="56B3E8A8" w14:textId="46A5A274"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3</w:t>
            </w:r>
          </w:p>
        </w:tc>
        <w:tc>
          <w:tcPr>
            <w:tcW w:w="1322" w:type="dxa"/>
            <w:shd w:val="clear" w:color="auto" w:fill="F2F2F2" w:themeFill="background1" w:themeFillShade="F2"/>
            <w:vAlign w:val="center"/>
          </w:tcPr>
          <w:p w14:paraId="4EF169FE" w14:textId="0E6B48D2"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4</w:t>
            </w:r>
          </w:p>
        </w:tc>
        <w:tc>
          <w:tcPr>
            <w:tcW w:w="1323" w:type="dxa"/>
            <w:shd w:val="clear" w:color="auto" w:fill="F2F2F2" w:themeFill="background1" w:themeFillShade="F2"/>
            <w:vAlign w:val="center"/>
          </w:tcPr>
          <w:p w14:paraId="1E7C23DF" w14:textId="45604A5E" w:rsidR="00DA40C7" w:rsidRDefault="00DA40C7" w:rsidP="005C31B0">
            <w:pPr>
              <w:jc w:val="center"/>
              <w:rPr>
                <w:rFonts w:eastAsiaTheme="minorEastAsia"/>
                <w:bCs/>
                <w:lang w:val="en-US" w:eastAsia="zh-TW"/>
              </w:rPr>
            </w:pPr>
            <w:r w:rsidRPr="00DA40C7">
              <w:rPr>
                <w:rFonts w:eastAsiaTheme="minorEastAsia"/>
                <w:bCs/>
                <w:lang w:val="en-US" w:eastAsia="zh-TW"/>
              </w:rPr>
              <w:t>ANT</w:t>
            </w:r>
            <w:r>
              <w:rPr>
                <w:rFonts w:eastAsiaTheme="minorEastAsia" w:hint="eastAsia"/>
                <w:bCs/>
                <w:lang w:val="en-US" w:eastAsia="zh-TW"/>
              </w:rPr>
              <w:t>5</w:t>
            </w:r>
          </w:p>
        </w:tc>
      </w:tr>
      <w:tr w:rsidR="00DA40C7" w14:paraId="777E2D86" w14:textId="77777777" w:rsidTr="005C31B0">
        <w:tc>
          <w:tcPr>
            <w:tcW w:w="1696" w:type="dxa"/>
            <w:vAlign w:val="center"/>
          </w:tcPr>
          <w:p w14:paraId="0638675C" w14:textId="3D0725C7" w:rsidR="00DA40C7" w:rsidRDefault="00DA40C7" w:rsidP="005C31B0">
            <w:pPr>
              <w:jc w:val="center"/>
              <w:rPr>
                <w:rFonts w:eastAsiaTheme="minorEastAsia"/>
                <w:bCs/>
                <w:lang w:val="en-US" w:eastAsia="zh-TW"/>
              </w:rPr>
            </w:pPr>
            <w:r>
              <w:rPr>
                <w:rFonts w:eastAsiaTheme="minorEastAsia" w:hint="eastAsia"/>
                <w:bCs/>
                <w:lang w:val="en-US" w:eastAsia="zh-TW"/>
              </w:rPr>
              <w:t>Antenna e</w:t>
            </w:r>
            <w:r>
              <w:rPr>
                <w:rFonts w:eastAsiaTheme="minorEastAsia"/>
                <w:bCs/>
                <w:lang w:val="en-US" w:eastAsia="zh-TW"/>
              </w:rPr>
              <w:t>fficiency</w:t>
            </w:r>
            <w:r>
              <w:rPr>
                <w:rFonts w:eastAsiaTheme="minorEastAsia" w:hint="eastAsia"/>
                <w:bCs/>
                <w:lang w:val="en-US" w:eastAsia="zh-TW"/>
              </w:rPr>
              <w:t xml:space="preserve"> (dB)</w:t>
            </w:r>
          </w:p>
        </w:tc>
        <w:tc>
          <w:tcPr>
            <w:tcW w:w="1322" w:type="dxa"/>
            <w:vAlign w:val="center"/>
          </w:tcPr>
          <w:p w14:paraId="3CE1F755" w14:textId="027711D7" w:rsidR="00DA40C7" w:rsidRDefault="00DA40C7" w:rsidP="005C31B0">
            <w:pPr>
              <w:jc w:val="center"/>
              <w:rPr>
                <w:rFonts w:eastAsiaTheme="minorEastAsia"/>
                <w:bCs/>
                <w:lang w:val="en-US" w:eastAsia="zh-TW"/>
              </w:rPr>
            </w:pPr>
            <w:r>
              <w:rPr>
                <w:rFonts w:eastAsiaTheme="minorEastAsia" w:hint="eastAsia"/>
                <w:bCs/>
                <w:lang w:val="en-US" w:eastAsia="zh-TW"/>
              </w:rPr>
              <w:t>-7.8</w:t>
            </w:r>
          </w:p>
        </w:tc>
        <w:tc>
          <w:tcPr>
            <w:tcW w:w="1322" w:type="dxa"/>
            <w:vAlign w:val="center"/>
          </w:tcPr>
          <w:p w14:paraId="43DA5996" w14:textId="001BDBB2" w:rsidR="00DA40C7" w:rsidRDefault="00DA40C7" w:rsidP="005C31B0">
            <w:pPr>
              <w:jc w:val="center"/>
              <w:rPr>
                <w:rFonts w:eastAsiaTheme="minorEastAsia"/>
                <w:bCs/>
                <w:lang w:val="en-US" w:eastAsia="zh-TW"/>
              </w:rPr>
            </w:pPr>
            <w:r>
              <w:rPr>
                <w:rFonts w:eastAsiaTheme="minorEastAsia" w:hint="eastAsia"/>
                <w:bCs/>
                <w:lang w:val="en-US" w:eastAsia="zh-TW"/>
              </w:rPr>
              <w:t>-6.7</w:t>
            </w:r>
          </w:p>
        </w:tc>
        <w:tc>
          <w:tcPr>
            <w:tcW w:w="1322" w:type="dxa"/>
            <w:vAlign w:val="center"/>
          </w:tcPr>
          <w:p w14:paraId="2AABA3F0" w14:textId="13BD8390" w:rsidR="00DA40C7" w:rsidRDefault="00DA40C7" w:rsidP="005C31B0">
            <w:pPr>
              <w:jc w:val="center"/>
              <w:rPr>
                <w:rFonts w:eastAsiaTheme="minorEastAsia"/>
                <w:bCs/>
                <w:lang w:val="en-US" w:eastAsia="zh-TW"/>
              </w:rPr>
            </w:pPr>
            <w:r>
              <w:rPr>
                <w:rFonts w:eastAsiaTheme="minorEastAsia" w:hint="eastAsia"/>
                <w:bCs/>
                <w:lang w:val="en-US" w:eastAsia="zh-TW"/>
              </w:rPr>
              <w:t>-5.5</w:t>
            </w:r>
          </w:p>
        </w:tc>
        <w:tc>
          <w:tcPr>
            <w:tcW w:w="1322" w:type="dxa"/>
            <w:vAlign w:val="center"/>
          </w:tcPr>
          <w:p w14:paraId="15BCFCDD" w14:textId="773CA356" w:rsidR="00DA40C7" w:rsidRDefault="00DA40C7" w:rsidP="005C31B0">
            <w:pPr>
              <w:jc w:val="center"/>
              <w:rPr>
                <w:rFonts w:eastAsiaTheme="minorEastAsia"/>
                <w:bCs/>
                <w:lang w:val="en-US" w:eastAsia="zh-TW"/>
              </w:rPr>
            </w:pPr>
            <w:r>
              <w:rPr>
                <w:rFonts w:eastAsiaTheme="minorEastAsia" w:hint="eastAsia"/>
                <w:bCs/>
                <w:lang w:val="en-US" w:eastAsia="zh-TW"/>
              </w:rPr>
              <w:t>-3.5</w:t>
            </w:r>
          </w:p>
        </w:tc>
        <w:tc>
          <w:tcPr>
            <w:tcW w:w="1322" w:type="dxa"/>
            <w:vAlign w:val="center"/>
          </w:tcPr>
          <w:p w14:paraId="0E3D797D" w14:textId="34AFC85D" w:rsidR="00DA40C7" w:rsidRDefault="00DA40C7" w:rsidP="005C31B0">
            <w:pPr>
              <w:jc w:val="center"/>
              <w:rPr>
                <w:rFonts w:eastAsiaTheme="minorEastAsia"/>
                <w:bCs/>
                <w:lang w:val="en-US" w:eastAsia="zh-TW"/>
              </w:rPr>
            </w:pPr>
            <w:r>
              <w:rPr>
                <w:rFonts w:eastAsiaTheme="minorEastAsia" w:hint="eastAsia"/>
                <w:bCs/>
                <w:lang w:val="en-US" w:eastAsia="zh-TW"/>
              </w:rPr>
              <w:t>-4.4</w:t>
            </w:r>
          </w:p>
        </w:tc>
        <w:tc>
          <w:tcPr>
            <w:tcW w:w="1323" w:type="dxa"/>
            <w:vAlign w:val="center"/>
          </w:tcPr>
          <w:p w14:paraId="676A63A9" w14:textId="4EC8DD0D" w:rsidR="00DA40C7" w:rsidRDefault="00DA40C7" w:rsidP="005C31B0">
            <w:pPr>
              <w:jc w:val="center"/>
              <w:rPr>
                <w:rFonts w:eastAsiaTheme="minorEastAsia"/>
                <w:bCs/>
                <w:lang w:val="en-US" w:eastAsia="zh-TW"/>
              </w:rPr>
            </w:pPr>
            <w:r>
              <w:rPr>
                <w:rFonts w:eastAsiaTheme="minorEastAsia" w:hint="eastAsia"/>
                <w:bCs/>
                <w:lang w:val="en-US" w:eastAsia="zh-TW"/>
              </w:rPr>
              <w:t>-3.7</w:t>
            </w:r>
          </w:p>
        </w:tc>
      </w:tr>
    </w:tbl>
    <w:p w14:paraId="50C1B269" w14:textId="4FA67BA1" w:rsidR="004F524F" w:rsidRDefault="0070662F" w:rsidP="005903F4">
      <w:pPr>
        <w:spacing w:beforeLines="50" w:before="120"/>
        <w:jc w:val="both"/>
        <w:rPr>
          <w:rFonts w:eastAsiaTheme="minorEastAsia"/>
          <w:bCs/>
          <w:lang w:val="en-US" w:eastAsia="zh-TW"/>
        </w:rPr>
      </w:pPr>
      <w:r>
        <w:rPr>
          <w:rFonts w:eastAsiaTheme="minorEastAsia"/>
          <w:bCs/>
          <w:lang w:val="en-US" w:eastAsia="zh-TW"/>
        </w:rPr>
        <w:t>With</w:t>
      </w:r>
      <w:r>
        <w:rPr>
          <w:rFonts w:eastAsiaTheme="minorEastAsia" w:hint="eastAsia"/>
          <w:bCs/>
          <w:lang w:val="en-US" w:eastAsia="zh-TW"/>
        </w:rPr>
        <w:t xml:space="preserve"> the measured antenna efficiency, equation (1) and ECC Option 1 in </w:t>
      </w:r>
      <w:r w:rsidR="002A2072">
        <w:rPr>
          <w:rFonts w:eastAsiaTheme="minorEastAsia" w:hint="eastAsia"/>
          <w:bCs/>
          <w:lang w:val="en-US" w:eastAsia="zh-TW"/>
        </w:rPr>
        <w:t>Table 2</w:t>
      </w:r>
      <w:r w:rsidR="00EE3426">
        <w:rPr>
          <w:rFonts w:eastAsiaTheme="minorEastAsia" w:hint="eastAsia"/>
          <w:bCs/>
          <w:lang w:val="en-US" w:eastAsia="zh-TW"/>
        </w:rPr>
        <w:t>,</w:t>
      </w:r>
      <w:r>
        <w:rPr>
          <w:rFonts w:eastAsiaTheme="minorEastAsia" w:hint="eastAsia"/>
          <w:bCs/>
          <w:lang w:val="en-US" w:eastAsia="zh-TW"/>
        </w:rPr>
        <w:t xml:space="preserve"> </w:t>
      </w:r>
      <w:r w:rsidR="00EE3426">
        <w:rPr>
          <w:rFonts w:eastAsiaTheme="minorEastAsia" w:hint="eastAsia"/>
          <w:bCs/>
          <w:lang w:val="en-US" w:eastAsia="zh-TW"/>
        </w:rPr>
        <w:t>w</w:t>
      </w:r>
      <w:r>
        <w:rPr>
          <w:rFonts w:eastAsiaTheme="minorEastAsia" w:hint="eastAsia"/>
          <w:bCs/>
          <w:lang w:val="en-US" w:eastAsia="zh-TW"/>
        </w:rPr>
        <w:t xml:space="preserve">e derive the MIMO correlation </w:t>
      </w:r>
      <w:r w:rsidR="005903F4">
        <w:rPr>
          <w:rFonts w:eastAsiaTheme="minorEastAsia" w:hint="eastAsia"/>
          <w:bCs/>
          <w:lang w:val="en-US" w:eastAsia="zh-TW"/>
        </w:rPr>
        <w:t>as below:</w:t>
      </w:r>
    </w:p>
    <w:p w14:paraId="2783D86E" w14:textId="7E17EF44" w:rsidR="005903F4" w:rsidRPr="00A41255" w:rsidRDefault="00A41255" w:rsidP="005903F4">
      <w:pPr>
        <w:jc w:val="center"/>
        <w:rPr>
          <w:rFonts w:eastAsiaTheme="minorEastAsia"/>
          <w:bCs/>
          <w:lang w:eastAsia="zh-TW"/>
        </w:rPr>
      </w:pPr>
      <w:r>
        <w:rPr>
          <w:rFonts w:eastAsiaTheme="minorEastAsia" w:hint="eastAsia"/>
          <w:bCs/>
          <w:lang w:eastAsia="zh-TW"/>
        </w:rPr>
        <w:t xml:space="preserve">                                                    </w:t>
      </w:r>
      <m:oMath>
        <m:r>
          <w:rPr>
            <w:rFonts w:ascii="Cambria Math" w:eastAsiaTheme="minorEastAsia" w:hAnsi="Cambria Math"/>
            <w:lang w:eastAsia="zh-TW"/>
          </w:rPr>
          <m:t>ρ=</m:t>
        </m:r>
        <w:bookmarkStart w:id="77" w:name="OLE_LINK107"/>
        <w:bookmarkStart w:id="78" w:name="OLE_LINK126"/>
        <m:d>
          <m:dPr>
            <m:begChr m:val="["/>
            <m:endChr m:val="]"/>
            <m:ctrlPr>
              <w:rPr>
                <w:rFonts w:ascii="Cambria Math" w:eastAsiaTheme="minorEastAsia" w:hAnsi="Cambria Math"/>
                <w:bCs/>
                <w:i/>
                <w:lang w:eastAsia="zh-TW"/>
              </w:rPr>
            </m:ctrlPr>
          </m:dPr>
          <m:e>
            <m:m>
              <m:mPr>
                <m:mcs>
                  <m:mc>
                    <m:mcPr>
                      <m:count m:val="6"/>
                      <m:mcJc m:val="center"/>
                    </m:mcPr>
                  </m:mc>
                </m:mcs>
                <m:ctrlPr>
                  <w:rPr>
                    <w:rFonts w:ascii="Cambria Math" w:eastAsiaTheme="minorEastAsia" w:hAnsi="Cambria Math"/>
                    <w:bCs/>
                    <w:i/>
                    <w:lang w:eastAsia="zh-TW"/>
                  </w:rPr>
                </m:ctrlPr>
              </m:mPr>
              <m:mr>
                <m:e>
                  <m:r>
                    <w:rPr>
                      <w:rFonts w:ascii="Cambria Math" w:eastAsiaTheme="minorEastAsia" w:hAnsi="Cambria Math"/>
                      <w:lang w:eastAsia="zh-TW"/>
                    </w:rPr>
                    <m:t>0.166</m:t>
                  </m:r>
                </m:e>
                <m:e>
                  <m:r>
                    <w:rPr>
                      <w:rFonts w:ascii="Cambria Math" w:eastAsiaTheme="minorEastAsia" w:hAnsi="Cambria Math"/>
                      <w:lang w:eastAsia="zh-TW"/>
                    </w:rPr>
                    <m:t>0.019</m:t>
                  </m:r>
                </m:e>
                <m:e>
                  <m:r>
                    <w:rPr>
                      <w:rFonts w:ascii="Cambria Math" w:eastAsiaTheme="minorEastAsia" w:hAnsi="Cambria Math"/>
                      <w:lang w:eastAsia="zh-TW"/>
                    </w:rPr>
                    <m:t>0.065</m:t>
                  </m:r>
                </m:e>
                <m:e>
                  <m:r>
                    <w:rPr>
                      <w:rFonts w:ascii="Cambria Math" w:eastAsiaTheme="minorEastAsia" w:hAnsi="Cambria Math"/>
                      <w:lang w:eastAsia="zh-TW"/>
                    </w:rPr>
                    <m:t>0.041</m:t>
                  </m:r>
                </m:e>
                <m:e>
                  <m:r>
                    <w:rPr>
                      <w:rFonts w:ascii="Cambria Math" w:eastAsiaTheme="minorEastAsia" w:hAnsi="Cambria Math"/>
                      <w:lang w:eastAsia="zh-TW"/>
                    </w:rPr>
                    <m:t>0.032</m:t>
                  </m:r>
                </m:e>
                <m:e>
                  <m:r>
                    <w:rPr>
                      <w:rFonts w:ascii="Cambria Math" w:eastAsiaTheme="minorEastAsia" w:hAnsi="Cambria Math"/>
                      <w:lang w:eastAsia="zh-TW"/>
                    </w:rPr>
                    <m:t>0.032</m:t>
                  </m:r>
                </m:e>
              </m:mr>
              <m:mr>
                <m:e>
                  <m:r>
                    <w:rPr>
                      <w:rFonts w:ascii="Cambria Math" w:eastAsiaTheme="minorEastAsia" w:hAnsi="Cambria Math"/>
                      <w:lang w:eastAsia="zh-TW"/>
                    </w:rPr>
                    <m:t>0.019</m:t>
                  </m:r>
                </m:e>
                <m:e>
                  <m:r>
                    <w:rPr>
                      <w:rFonts w:ascii="Cambria Math" w:eastAsiaTheme="minorEastAsia" w:hAnsi="Cambria Math"/>
                      <w:lang w:eastAsia="zh-TW"/>
                    </w:rPr>
                    <m:t>0.214</m:t>
                  </m:r>
                </m:e>
                <m:e>
                  <m:r>
                    <w:rPr>
                      <w:rFonts w:ascii="Cambria Math" w:eastAsiaTheme="minorEastAsia" w:hAnsi="Cambria Math"/>
                      <w:lang w:eastAsia="zh-TW"/>
                    </w:rPr>
                    <m:t>0.025</m:t>
                  </m:r>
                </m:e>
                <m:e>
                  <m:r>
                    <w:rPr>
                      <w:rFonts w:ascii="Cambria Math" w:eastAsiaTheme="minorEastAsia" w:hAnsi="Cambria Math"/>
                      <w:lang w:eastAsia="zh-TW"/>
                    </w:rPr>
                    <m:t>0.043</m:t>
                  </m:r>
                </m:e>
                <m:e>
                  <m:r>
                    <w:rPr>
                      <w:rFonts w:ascii="Cambria Math" w:eastAsiaTheme="minorEastAsia" w:hAnsi="Cambria Math"/>
                      <w:lang w:eastAsia="zh-TW"/>
                    </w:rPr>
                    <m:t>0.084</m:t>
                  </m:r>
                </m:e>
                <m:e>
                  <m:r>
                    <w:rPr>
                      <w:rFonts w:ascii="Cambria Math" w:eastAsiaTheme="minorEastAsia" w:hAnsi="Cambria Math"/>
                      <w:lang w:eastAsia="zh-TW"/>
                    </w:rPr>
                    <m:t>0.06</m:t>
                  </m:r>
                </m:e>
              </m:mr>
              <m:mr>
                <m:e>
                  <m:r>
                    <w:rPr>
                      <w:rFonts w:ascii="Cambria Math" w:eastAsiaTheme="minorEastAsia" w:hAnsi="Cambria Math"/>
                      <w:lang w:eastAsia="zh-TW"/>
                    </w:rPr>
                    <m:t>0.065</m:t>
                  </m:r>
                </m:e>
                <m:e>
                  <m:r>
                    <w:rPr>
                      <w:rFonts w:ascii="Cambria Math" w:eastAsiaTheme="minorEastAsia" w:hAnsi="Cambria Math"/>
                      <w:lang w:eastAsia="zh-TW"/>
                    </w:rPr>
                    <m:t>0.025</m:t>
                  </m:r>
                </m:e>
                <m:e>
                  <m:r>
                    <w:rPr>
                      <w:rFonts w:ascii="Cambria Math" w:eastAsiaTheme="minorEastAsia" w:hAnsi="Cambria Math"/>
                      <w:lang w:eastAsia="zh-TW"/>
                    </w:rPr>
                    <m:t>0.282</m:t>
                  </m:r>
                </m:e>
                <m:e>
                  <m:r>
                    <w:rPr>
                      <w:rFonts w:ascii="Cambria Math" w:eastAsiaTheme="minorEastAsia" w:hAnsi="Cambria Math"/>
                      <w:lang w:eastAsia="zh-TW"/>
                    </w:rPr>
                    <m:t>0.043</m:t>
                  </m:r>
                </m:e>
                <m:e>
                  <m:r>
                    <w:rPr>
                      <w:rFonts w:ascii="Cambria Math" w:eastAsiaTheme="minorEastAsia" w:hAnsi="Cambria Math"/>
                      <w:lang w:eastAsia="zh-TW"/>
                    </w:rPr>
                    <m:t>0.064</m:t>
                  </m:r>
                </m:e>
                <m:e>
                  <m:r>
                    <w:rPr>
                      <w:rFonts w:ascii="Cambria Math" w:eastAsiaTheme="minorEastAsia" w:hAnsi="Cambria Math"/>
                      <w:lang w:eastAsia="zh-TW"/>
                    </w:rPr>
                    <m:t>0.042</m:t>
                  </m:r>
                </m:e>
              </m:mr>
              <m:mr>
                <m:e>
                  <m:r>
                    <w:rPr>
                      <w:rFonts w:ascii="Cambria Math" w:eastAsiaTheme="minorEastAsia" w:hAnsi="Cambria Math"/>
                      <w:lang w:eastAsia="zh-TW"/>
                    </w:rPr>
                    <m:t>0.041</m:t>
                  </m:r>
                </m:e>
                <m:e>
                  <m:r>
                    <w:rPr>
                      <w:rFonts w:ascii="Cambria Math" w:eastAsiaTheme="minorEastAsia" w:hAnsi="Cambria Math"/>
                      <w:lang w:eastAsia="zh-TW"/>
                    </w:rPr>
                    <m:t>0.043</m:t>
                  </m:r>
                </m:e>
                <m:e>
                  <m:r>
                    <w:rPr>
                      <w:rFonts w:ascii="Cambria Math" w:eastAsiaTheme="minorEastAsia" w:hAnsi="Cambria Math"/>
                      <w:lang w:eastAsia="zh-TW"/>
                    </w:rPr>
                    <m:t>0.043</m:t>
                  </m:r>
                </m:e>
                <m:e>
                  <m:r>
                    <w:rPr>
                      <w:rFonts w:ascii="Cambria Math" w:eastAsiaTheme="minorEastAsia" w:hAnsi="Cambria Math"/>
                      <w:lang w:eastAsia="zh-TW"/>
                    </w:rPr>
                    <m:t>0.447</m:t>
                  </m:r>
                </m:e>
                <m:e>
                  <m:r>
                    <w:rPr>
                      <w:rFonts w:ascii="Cambria Math" w:eastAsiaTheme="minorEastAsia" w:hAnsi="Cambria Math"/>
                      <w:lang w:eastAsia="zh-TW"/>
                    </w:rPr>
                    <m:t>0.044</m:t>
                  </m:r>
                </m:e>
                <m:e>
                  <m:r>
                    <w:rPr>
                      <w:rFonts w:ascii="Cambria Math" w:eastAsiaTheme="minorEastAsia" w:hAnsi="Cambria Math"/>
                      <w:lang w:eastAsia="zh-TW"/>
                    </w:rPr>
                    <m:t>0.131</m:t>
                  </m:r>
                </m:e>
              </m:mr>
              <m:mr>
                <m:e>
                  <m:r>
                    <w:rPr>
                      <w:rFonts w:ascii="Cambria Math" w:eastAsiaTheme="minorEastAsia" w:hAnsi="Cambria Math"/>
                      <w:lang w:eastAsia="zh-TW"/>
                    </w:rPr>
                    <m:t>0.032</m:t>
                  </m:r>
                </m:e>
                <m:e>
                  <m:r>
                    <w:rPr>
                      <w:rFonts w:ascii="Cambria Math" w:eastAsiaTheme="minorEastAsia" w:hAnsi="Cambria Math"/>
                      <w:lang w:eastAsia="zh-TW"/>
                    </w:rPr>
                    <m:t>0.084</m:t>
                  </m:r>
                </m:e>
                <m:e>
                  <m:r>
                    <w:rPr>
                      <w:rFonts w:ascii="Cambria Math" w:eastAsiaTheme="minorEastAsia" w:hAnsi="Cambria Math"/>
                      <w:lang w:eastAsia="zh-TW"/>
                    </w:rPr>
                    <m:t>0.064</m:t>
                  </m:r>
                </m:e>
                <m:e>
                  <m:r>
                    <w:rPr>
                      <w:rFonts w:ascii="Cambria Math" w:eastAsiaTheme="minorEastAsia" w:hAnsi="Cambria Math"/>
                      <w:lang w:eastAsia="zh-TW"/>
                    </w:rPr>
                    <m:t>0.044</m:t>
                  </m:r>
                </m:e>
                <m:e>
                  <m:r>
                    <w:rPr>
                      <w:rFonts w:ascii="Cambria Math" w:eastAsiaTheme="minorEastAsia" w:hAnsi="Cambria Math"/>
                      <w:lang w:eastAsia="zh-TW"/>
                    </w:rPr>
                    <m:t>0.363</m:t>
                  </m:r>
                </m:e>
                <m:e>
                  <m:r>
                    <w:rPr>
                      <w:rFonts w:ascii="Cambria Math" w:eastAsiaTheme="minorEastAsia" w:hAnsi="Cambria Math"/>
                      <w:lang w:eastAsia="zh-TW"/>
                    </w:rPr>
                    <m:t>0.039</m:t>
                  </m:r>
                </m:e>
              </m:mr>
              <m:mr>
                <m:e>
                  <m:r>
                    <w:rPr>
                      <w:rFonts w:ascii="Cambria Math" w:eastAsiaTheme="minorEastAsia" w:hAnsi="Cambria Math"/>
                      <w:lang w:eastAsia="zh-TW"/>
                    </w:rPr>
                    <m:t>0.032</m:t>
                  </m:r>
                </m:e>
                <m:e>
                  <m:r>
                    <w:rPr>
                      <w:rFonts w:ascii="Cambria Math" w:eastAsiaTheme="minorEastAsia" w:hAnsi="Cambria Math"/>
                      <w:lang w:eastAsia="zh-TW"/>
                    </w:rPr>
                    <m:t>0.06</m:t>
                  </m:r>
                </m:e>
                <m:e>
                  <m:r>
                    <w:rPr>
                      <w:rFonts w:ascii="Cambria Math" w:eastAsiaTheme="minorEastAsia" w:hAnsi="Cambria Math"/>
                      <w:lang w:eastAsia="zh-TW"/>
                    </w:rPr>
                    <m:t>0.042</m:t>
                  </m:r>
                </m:e>
                <m:e>
                  <m:r>
                    <w:rPr>
                      <w:rFonts w:ascii="Cambria Math" w:eastAsiaTheme="minorEastAsia" w:hAnsi="Cambria Math"/>
                      <w:lang w:eastAsia="zh-TW"/>
                    </w:rPr>
                    <m:t>0.131</m:t>
                  </m:r>
                </m:e>
                <m:e>
                  <m:r>
                    <w:rPr>
                      <w:rFonts w:ascii="Cambria Math" w:eastAsiaTheme="minorEastAsia" w:hAnsi="Cambria Math"/>
                      <w:lang w:eastAsia="zh-TW"/>
                    </w:rPr>
                    <m:t>0.039</m:t>
                  </m:r>
                </m:e>
                <m:e>
                  <m:r>
                    <w:rPr>
                      <w:rFonts w:ascii="Cambria Math" w:eastAsiaTheme="minorEastAsia" w:hAnsi="Cambria Math"/>
                      <w:lang w:eastAsia="zh-TW"/>
                    </w:rPr>
                    <m:t>0.427</m:t>
                  </m:r>
                </m:e>
              </m:mr>
            </m:m>
          </m:e>
        </m:d>
        <w:bookmarkEnd w:id="77"/>
        <m:r>
          <w:rPr>
            <w:rFonts w:ascii="Cambria Math" w:eastAsiaTheme="minorEastAsia" w:hAnsi="Cambria Math"/>
            <w:lang w:eastAsia="zh-TW"/>
          </w:rPr>
          <m:t xml:space="preserve">  </m:t>
        </m:r>
        <w:bookmarkEnd w:id="78"/>
        <m:r>
          <w:rPr>
            <w:rFonts w:ascii="Cambria Math" w:eastAsiaTheme="minorEastAsia" w:hAnsi="Cambria Math"/>
            <w:lang w:eastAsia="zh-TW"/>
          </w:rPr>
          <m:t xml:space="preserve">                                                (2)</m:t>
        </m:r>
      </m:oMath>
    </w:p>
    <w:p w14:paraId="19FB4CF5" w14:textId="10431FD7" w:rsidR="00A73321" w:rsidRPr="00A73321" w:rsidRDefault="00A73321" w:rsidP="00A73321">
      <w:pPr>
        <w:jc w:val="both"/>
        <w:rPr>
          <w:rFonts w:eastAsiaTheme="minorEastAsia"/>
          <w:lang w:val="en-US" w:eastAsia="zh-TW"/>
        </w:rPr>
      </w:pPr>
      <w:bookmarkStart w:id="79" w:name="OLE_LINK159"/>
      <w:r w:rsidRPr="00A73321">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11</w:t>
      </w:r>
      <w:r w:rsidRPr="00A73321">
        <w:rPr>
          <w:rFonts w:eastAsiaTheme="minorEastAsia"/>
          <w:lang w:val="en-US" w:eastAsia="zh-TW"/>
        </w:rPr>
        <w:t xml:space="preserve">: The UE correlation </w:t>
      </w:r>
      <w:r w:rsidR="00B15EFB" w:rsidRPr="00B15EFB">
        <w:rPr>
          <w:rFonts w:eastAsiaTheme="minorEastAsia"/>
          <w:lang w:val="en-US" w:eastAsia="zh-TW"/>
        </w:rPr>
        <w:t xml:space="preserve">matrices </w:t>
      </w:r>
      <w:bookmarkStart w:id="80" w:name="OLE_LINK49"/>
      <w:r w:rsidRPr="00A73321">
        <w:rPr>
          <w:rFonts w:eastAsiaTheme="minorEastAsia"/>
          <w:lang w:val="en-US" w:eastAsia="zh-TW"/>
        </w:rPr>
        <w:t>Option 1</w:t>
      </w:r>
      <w:r w:rsidR="00E06671">
        <w:rPr>
          <w:rFonts w:eastAsiaTheme="minorEastAsia" w:hint="eastAsia"/>
          <w:lang w:val="en-US" w:eastAsia="zh-TW"/>
        </w:rPr>
        <w:t xml:space="preserve"> to Option 4</w:t>
      </w:r>
      <w:r w:rsidRPr="00A73321">
        <w:rPr>
          <w:rFonts w:eastAsiaTheme="minorEastAsia"/>
          <w:lang w:val="en-US" w:eastAsia="zh-TW"/>
        </w:rPr>
        <w:t xml:space="preserve"> </w:t>
      </w:r>
      <w:r w:rsidR="00E06671">
        <w:rPr>
          <w:rFonts w:eastAsiaTheme="minorEastAsia" w:hint="eastAsia"/>
          <w:lang w:val="en-US" w:eastAsia="zh-TW"/>
        </w:rPr>
        <w:t>in Appendix of WF</w:t>
      </w:r>
      <w:r w:rsidR="007D692B">
        <w:rPr>
          <w:rFonts w:eastAsiaTheme="minorEastAsia" w:hint="eastAsia"/>
          <w:lang w:val="en-US" w:eastAsia="zh-TW"/>
        </w:rPr>
        <w:t xml:space="preserve"> [2]</w:t>
      </w:r>
      <w:bookmarkEnd w:id="80"/>
      <w:r w:rsidR="00E06671">
        <w:rPr>
          <w:rFonts w:eastAsiaTheme="minorEastAsia" w:hint="eastAsia"/>
          <w:lang w:val="en-US" w:eastAsia="zh-TW"/>
        </w:rPr>
        <w:t xml:space="preserve"> </w:t>
      </w:r>
      <w:r w:rsidR="006325AF">
        <w:rPr>
          <w:rFonts w:eastAsiaTheme="minorEastAsia" w:hint="eastAsia"/>
          <w:lang w:val="en-US" w:eastAsia="zh-TW"/>
        </w:rPr>
        <w:t>are</w:t>
      </w:r>
      <w:r w:rsidRPr="00A73321">
        <w:rPr>
          <w:rFonts w:eastAsiaTheme="minorEastAsia"/>
          <w:lang w:val="en-US" w:eastAsia="zh-TW"/>
        </w:rPr>
        <w:t xml:space="preserve"> ECC, not correlation coefficient.</w:t>
      </w:r>
    </w:p>
    <w:p w14:paraId="754EE78A" w14:textId="17BC2983" w:rsidR="008A781D" w:rsidRPr="00CC6F00" w:rsidRDefault="00A73321" w:rsidP="00A73321">
      <w:pPr>
        <w:jc w:val="both"/>
        <w:rPr>
          <w:rFonts w:eastAsiaTheme="minorEastAsia"/>
          <w:lang w:val="en-US" w:eastAsia="zh-TW"/>
        </w:rPr>
      </w:pPr>
      <w:r w:rsidRPr="00A73321">
        <w:rPr>
          <w:rFonts w:eastAsiaTheme="minorEastAsia"/>
          <w:b/>
          <w:bCs/>
          <w:i/>
          <w:iCs/>
          <w:u w:val="single"/>
          <w:lang w:eastAsia="zh-TW"/>
        </w:rPr>
        <w:t xml:space="preserve">Observation </w:t>
      </w:r>
      <w:r w:rsidR="00E76FD9">
        <w:rPr>
          <w:rFonts w:eastAsiaTheme="minorEastAsia" w:hint="eastAsia"/>
          <w:b/>
          <w:bCs/>
          <w:i/>
          <w:iCs/>
          <w:u w:val="single"/>
          <w:lang w:eastAsia="zh-TW"/>
        </w:rPr>
        <w:t>1</w:t>
      </w:r>
      <w:r w:rsidR="00030F37">
        <w:rPr>
          <w:rFonts w:eastAsiaTheme="minorEastAsia" w:hint="eastAsia"/>
          <w:b/>
          <w:bCs/>
          <w:i/>
          <w:iCs/>
          <w:u w:val="single"/>
          <w:lang w:eastAsia="zh-TW"/>
        </w:rPr>
        <w:t>2</w:t>
      </w:r>
      <w:r w:rsidRPr="00A73321">
        <w:rPr>
          <w:rFonts w:eastAsiaTheme="minorEastAsia"/>
          <w:lang w:eastAsia="zh-TW"/>
        </w:rPr>
        <w:t xml:space="preserve">: </w:t>
      </w:r>
      <w:bookmarkStart w:id="81" w:name="OLE_LINK48"/>
      <w:r w:rsidR="00CC6F00" w:rsidRPr="00CC6F00">
        <w:rPr>
          <w:lang w:val="en-US"/>
        </w:rPr>
        <w:t>As RAN4 incorporates measured ECC values into link-level simulations to reflect real antenna performance, it is also necessary to consider antenna efficiency.</w:t>
      </w:r>
      <w:bookmarkStart w:id="82" w:name="_Ref173339184"/>
      <w:bookmarkStart w:id="83" w:name="OLE_LINK91"/>
      <w:bookmarkStart w:id="84" w:name="OLE_LINK93"/>
      <w:bookmarkEnd w:id="81"/>
    </w:p>
    <w:p w14:paraId="77723DBA" w14:textId="3CBC3723" w:rsidR="00A73321" w:rsidRPr="00BC0555" w:rsidRDefault="00A73321" w:rsidP="00A73321">
      <w:pPr>
        <w:jc w:val="both"/>
        <w:rPr>
          <w:rFonts w:eastAsiaTheme="minorEastAsia"/>
          <w:lang w:val="en-US" w:eastAsia="zh-TW"/>
        </w:rPr>
      </w:pPr>
      <w:bookmarkStart w:id="85" w:name="OLE_LINK158"/>
      <w:r w:rsidRPr="00A73321">
        <w:rPr>
          <w:rFonts w:eastAsiaTheme="minorEastAsia"/>
          <w:b/>
          <w:bCs/>
          <w:i/>
          <w:iCs/>
          <w:u w:val="single"/>
          <w:lang w:val="en-US" w:eastAsia="zh-TW"/>
        </w:rPr>
        <w:t xml:space="preserve">Proposal </w:t>
      </w:r>
      <w:r w:rsidR="00E76FD9">
        <w:rPr>
          <w:rFonts w:eastAsiaTheme="minorEastAsia" w:hint="eastAsia"/>
          <w:b/>
          <w:bCs/>
          <w:i/>
          <w:iCs/>
          <w:u w:val="single"/>
          <w:lang w:val="en-US" w:eastAsia="zh-TW"/>
        </w:rPr>
        <w:t>5</w:t>
      </w:r>
      <w:r w:rsidRPr="00A73321">
        <w:rPr>
          <w:rFonts w:eastAsiaTheme="minorEastAsia"/>
          <w:lang w:val="en-US" w:eastAsia="zh-TW"/>
        </w:rPr>
        <w:t xml:space="preserve">: </w:t>
      </w:r>
      <w:bookmarkEnd w:id="85"/>
      <w:r w:rsidR="00BC0555">
        <w:rPr>
          <w:rFonts w:eastAsiaTheme="minorEastAsia" w:hint="eastAsia"/>
          <w:lang w:val="en-US" w:eastAsia="zh-TW"/>
        </w:rPr>
        <w:t xml:space="preserve">Use following </w:t>
      </w:r>
      <w:r w:rsidR="00BC0555">
        <w:rPr>
          <w:rFonts w:eastAsiaTheme="minorEastAsia"/>
          <w:lang w:val="en-US" w:eastAsia="zh-TW"/>
        </w:rPr>
        <w:t>equation</w:t>
      </w:r>
      <w:r w:rsidR="00BC0555">
        <w:rPr>
          <w:rFonts w:eastAsiaTheme="minorEastAsia" w:hint="eastAsia"/>
          <w:lang w:val="en-US" w:eastAsia="zh-TW"/>
        </w:rPr>
        <w:t xml:space="preserve">s to derive MIMO </w:t>
      </w:r>
      <w:r w:rsidR="00BC0555">
        <w:rPr>
          <w:rFonts w:eastAsiaTheme="minorEastAsia"/>
          <w:lang w:val="en-US" w:eastAsia="zh-TW"/>
        </w:rPr>
        <w:t>correlation</w:t>
      </w:r>
      <w:r w:rsidR="00BC0555" w:rsidRPr="00BC0555">
        <w:rPr>
          <w:rFonts w:eastAsiaTheme="minorEastAsia"/>
          <w:bCs/>
          <w:lang w:val="en-US" w:eastAsia="zh-TW"/>
        </w:rPr>
        <w:t>,</w:t>
      </w:r>
      <w:r w:rsidR="00BC0555" w:rsidRPr="00BC0555">
        <w:rPr>
          <w:rFonts w:eastAsiaTheme="minorEastAsia"/>
          <w:bCs/>
          <w:lang w:eastAsia="zh-TW"/>
        </w:rPr>
        <w:t xml:space="preserve"> 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00BC0555" w:rsidRPr="00BC0555">
        <w:rPr>
          <w:rFonts w:eastAsiaTheme="minorEastAsia"/>
          <w:bCs/>
          <w:lang w:eastAsia="zh-TW"/>
        </w:rPr>
        <w:t xml:space="preserve"> is the correlation coefficient between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00BC0555" w:rsidRPr="00BC0555">
        <w:rPr>
          <w:rFonts w:eastAsiaTheme="minorEastAsia"/>
          <w:bCs/>
          <w:lang w:eastAsia="zh-TW"/>
        </w:rPr>
        <w:t xml:space="preserv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r w:rsidR="00BC0555" w:rsidRPr="00BC0555">
        <w:rPr>
          <w:rFonts w:eastAsiaTheme="minorEastAsia"/>
          <w:bCs/>
          <w:lang w:eastAsia="zh-TW"/>
        </w:rPr>
        <w:t xml:space="preserve"> are the antenna efficiency of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eastAsia="zh-TW"/>
        </w:rPr>
        <w:t xml:space="preserve">, and </w:t>
      </w:r>
      <w:r w:rsidR="00BC0555" w:rsidRPr="00BC0555">
        <w:rPr>
          <w:rFonts w:eastAsiaTheme="minorEastAsia"/>
          <w:bCs/>
          <w:i/>
          <w:iCs/>
          <w:lang w:eastAsia="zh-TW"/>
        </w:rPr>
        <w:t>ECC</w:t>
      </w:r>
      <w:r w:rsidR="00BC0555" w:rsidRPr="00BC0555">
        <w:rPr>
          <w:rFonts w:eastAsiaTheme="minorEastAsia"/>
          <w:bCs/>
          <w:lang w:eastAsia="zh-TW"/>
        </w:rPr>
        <w:t>(</w:t>
      </w:r>
      <w:r w:rsidR="00BC0555" w:rsidRPr="00BC0555">
        <w:rPr>
          <w:rFonts w:eastAsiaTheme="minorEastAsia"/>
          <w:bCs/>
          <w:i/>
          <w:iCs/>
          <w:lang w:eastAsia="zh-TW"/>
        </w:rPr>
        <w:t>p, q</w:t>
      </w:r>
      <w:r w:rsidR="00BC0555" w:rsidRPr="00BC0555">
        <w:rPr>
          <w:rFonts w:eastAsiaTheme="minorEastAsia"/>
          <w:bCs/>
          <w:lang w:eastAsia="zh-TW"/>
        </w:rPr>
        <w:t xml:space="preserve">) is the ECC between antenna </w:t>
      </w:r>
      <w:r w:rsidR="00BC0555" w:rsidRPr="00BC0555">
        <w:rPr>
          <w:rFonts w:eastAsiaTheme="minorEastAsia"/>
          <w:bCs/>
          <w:i/>
          <w:iCs/>
          <w:lang w:eastAsia="zh-TW"/>
        </w:rPr>
        <w:t>p</w:t>
      </w:r>
      <w:r w:rsidR="00BC0555" w:rsidRPr="00BC0555">
        <w:rPr>
          <w:rFonts w:eastAsiaTheme="minorEastAsia"/>
          <w:bCs/>
          <w:lang w:eastAsia="zh-TW"/>
        </w:rPr>
        <w:t xml:space="preserve"> and </w:t>
      </w:r>
      <w:r w:rsidR="00BC0555" w:rsidRPr="00BC0555">
        <w:rPr>
          <w:rFonts w:eastAsiaTheme="minorEastAsia"/>
          <w:bCs/>
          <w:i/>
          <w:iCs/>
          <w:lang w:eastAsia="zh-TW"/>
        </w:rPr>
        <w:t>q</w:t>
      </w:r>
      <w:r w:rsidR="00BC0555" w:rsidRPr="00BC0555">
        <w:rPr>
          <w:rFonts w:eastAsiaTheme="minorEastAsia"/>
          <w:bCs/>
          <w:lang w:val="en-US" w:eastAsia="zh-TW"/>
        </w:rPr>
        <w:t>.</w:t>
      </w:r>
    </w:p>
    <w:p w14:paraId="428FC8E4" w14:textId="3F8B7032" w:rsidR="00FE76C6" w:rsidRPr="00704A71" w:rsidRDefault="00000000" w:rsidP="00704A71">
      <w:pPr>
        <w:jc w:val="center"/>
        <w:rPr>
          <w:rFonts w:eastAsiaTheme="minorEastAsia"/>
          <w:lang w:val="en-US" w:eastAsia="zh-TW"/>
        </w:rPr>
      </w:pPr>
      <m:oMathPara>
        <m:oMath>
          <m:d>
            <m:dPr>
              <m:begChr m:val="{"/>
              <m:endChr m:val=""/>
              <m:ctrlPr>
                <w:rPr>
                  <w:rFonts w:ascii="Cambria Math" w:eastAsiaTheme="minorEastAsia" w:hAnsi="Cambria Math"/>
                  <w:i/>
                  <w:lang w:eastAsia="zh-TW"/>
                </w:rPr>
              </m:ctrlPr>
            </m:dPr>
            <m:e>
              <m:m>
                <m:mPr>
                  <m:mcs>
                    <m:mc>
                      <m:mcPr>
                        <m:count m:val="1"/>
                        <m:mcJc m:val="center"/>
                      </m:mcPr>
                    </m:mc>
                  </m:mcs>
                  <m:ctrlPr>
                    <w:rPr>
                      <w:rFonts w:ascii="Cambria Math" w:eastAsiaTheme="minorEastAsia" w:hAnsi="Cambria Math"/>
                      <w:i/>
                      <w:lang w:eastAsia="zh-TW"/>
                    </w:rPr>
                  </m:ctrlPr>
                </m:mP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m:r>
                      <w:rPr>
                        <w:rFonts w:ascii="Cambria Math" w:eastAsiaTheme="minorEastAsia" w:hAnsi="Cambria Math"/>
                        <w:lang w:eastAsia="zh-TW"/>
                      </w:rPr>
                      <m:t>,   if p=q</m:t>
                    </m:r>
                  </m:e>
                </m:m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m:t>
              </m:r>
            </m:e>
          </m:d>
        </m:oMath>
      </m:oMathPara>
      <w:bookmarkEnd w:id="82"/>
      <w:bookmarkEnd w:id="83"/>
      <w:bookmarkEnd w:id="84"/>
    </w:p>
    <w:bookmarkEnd w:id="79"/>
    <w:p w14:paraId="5BB59478" w14:textId="64046292" w:rsidR="00FE76C6" w:rsidRDefault="00FE76C6" w:rsidP="00FE76C6">
      <w:pPr>
        <w:spacing w:before="280" w:after="280"/>
        <w:outlineLvl w:val="1"/>
        <w:rPr>
          <w:rFonts w:ascii="Arial" w:eastAsia="新細明體" w:hAnsi="Arial" w:cs="Arial"/>
          <w:sz w:val="28"/>
          <w:szCs w:val="28"/>
          <w:lang w:eastAsia="zh-TW"/>
        </w:rPr>
      </w:pPr>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hint="eastAsia"/>
          <w:sz w:val="28"/>
          <w:szCs w:val="28"/>
          <w:lang w:eastAsia="zh-TW"/>
        </w:rPr>
        <w:t>2</w:t>
      </w:r>
      <w:r>
        <w:rPr>
          <w:rFonts w:ascii="Arial" w:eastAsia="新細明體" w:hAnsi="Arial" w:cs="Arial"/>
          <w:sz w:val="28"/>
          <w:szCs w:val="28"/>
          <w:lang w:eastAsia="zh-TW"/>
        </w:rPr>
        <w:t xml:space="preserve"> </w:t>
      </w:r>
      <w:r>
        <w:rPr>
          <w:rFonts w:ascii="Arial" w:eastAsia="新細明體" w:hAnsi="Arial" w:cs="Arial" w:hint="eastAsia"/>
          <w:sz w:val="28"/>
          <w:szCs w:val="28"/>
          <w:lang w:eastAsia="zh-TW"/>
        </w:rPr>
        <w:t>S</w:t>
      </w:r>
      <w:r>
        <w:rPr>
          <w:rFonts w:ascii="Arial" w:eastAsia="新細明體" w:hAnsi="Arial" w:cs="Arial"/>
          <w:sz w:val="28"/>
          <w:szCs w:val="28"/>
          <w:lang w:eastAsia="zh-TW"/>
        </w:rPr>
        <w:t xml:space="preserve">imulation </w:t>
      </w:r>
      <w:r>
        <w:rPr>
          <w:rFonts w:ascii="Arial" w:eastAsia="新細明體" w:hAnsi="Arial" w:cs="Arial" w:hint="eastAsia"/>
          <w:sz w:val="28"/>
          <w:szCs w:val="28"/>
          <w:lang w:eastAsia="zh-TW"/>
        </w:rPr>
        <w:t>results</w:t>
      </w:r>
    </w:p>
    <w:p w14:paraId="5DE8348B" w14:textId="62396833" w:rsidR="00FE76C6" w:rsidRPr="00FE76C6" w:rsidRDefault="00FE76C6" w:rsidP="00FE76C6">
      <w:pPr>
        <w:jc w:val="both"/>
        <w:rPr>
          <w:rFonts w:eastAsiaTheme="minorEastAsia"/>
          <w:lang w:eastAsia="zh-TW"/>
        </w:rPr>
      </w:pPr>
      <w:r w:rsidRPr="00FE76C6">
        <w:rPr>
          <w:rFonts w:eastAsiaTheme="minorEastAsia"/>
          <w:bCs/>
          <w:lang w:eastAsia="zh-TW"/>
        </w:rPr>
        <w:t xml:space="preserve">We provide simulation results </w:t>
      </w:r>
      <w:r w:rsidR="00FE4555">
        <w:rPr>
          <w:rFonts w:eastAsiaTheme="minorEastAsia" w:hint="eastAsia"/>
          <w:bCs/>
          <w:lang w:eastAsia="zh-TW"/>
        </w:rPr>
        <w:t>based on</w:t>
      </w:r>
      <w:r w:rsidRPr="00FE76C6">
        <w:rPr>
          <w:rFonts w:eastAsiaTheme="minorEastAsia"/>
          <w:bCs/>
          <w:lang w:eastAsia="zh-TW"/>
        </w:rPr>
        <w:t xml:space="preserve"> </w:t>
      </w:r>
      <w:r w:rsidR="00FE4555">
        <w:rPr>
          <w:rFonts w:eastAsiaTheme="minorEastAsia"/>
          <w:bCs/>
          <w:lang w:eastAsia="zh-TW"/>
        </w:rPr>
        <w:t>simulation</w:t>
      </w:r>
      <w:r w:rsidR="00FE4555">
        <w:rPr>
          <w:rFonts w:eastAsiaTheme="minorEastAsia" w:hint="eastAsia"/>
          <w:bCs/>
          <w:lang w:eastAsia="zh-TW"/>
        </w:rPr>
        <w:t xml:space="preserve"> </w:t>
      </w:r>
      <w:r w:rsidRPr="00FE76C6">
        <w:rPr>
          <w:rFonts w:eastAsiaTheme="minorEastAsia"/>
          <w:bCs/>
          <w:lang w:eastAsia="zh-TW"/>
        </w:rPr>
        <w:t xml:space="preserve">assumptions in Table </w:t>
      </w:r>
      <w:r w:rsidR="00FE4555">
        <w:rPr>
          <w:rFonts w:eastAsiaTheme="minorEastAsia" w:hint="eastAsia"/>
          <w:bCs/>
          <w:lang w:eastAsia="zh-TW"/>
        </w:rPr>
        <w:t>2.</w:t>
      </w:r>
      <w:r w:rsidRPr="00FE76C6">
        <w:rPr>
          <w:rFonts w:eastAsiaTheme="minorEastAsia"/>
          <w:bCs/>
          <w:lang w:eastAsia="zh-TW"/>
        </w:rPr>
        <w:t xml:space="preserve"> </w:t>
      </w:r>
    </w:p>
    <w:p w14:paraId="3034976E" w14:textId="6F521E16" w:rsidR="00FE76C6" w:rsidRPr="00FE76C6" w:rsidRDefault="00FE76C6" w:rsidP="00902AED">
      <w:pPr>
        <w:jc w:val="center"/>
        <w:rPr>
          <w:rFonts w:eastAsiaTheme="minorEastAsia"/>
          <w:lang w:val="en-US" w:eastAsia="zh-TW"/>
        </w:rPr>
      </w:pPr>
      <w:r w:rsidRPr="00FE76C6">
        <w:rPr>
          <w:rFonts w:eastAsiaTheme="minorEastAsia"/>
          <w:lang w:eastAsia="zh-TW"/>
        </w:rPr>
        <w:t xml:space="preserve">Table </w:t>
      </w:r>
      <w:r w:rsidR="00FB15FB">
        <w:rPr>
          <w:rFonts w:eastAsiaTheme="minorEastAsia" w:hint="eastAsia"/>
          <w:lang w:eastAsia="zh-TW"/>
        </w:rPr>
        <w:t>2</w:t>
      </w:r>
      <w:r w:rsidRPr="00FE76C6">
        <w:rPr>
          <w:rFonts w:eastAsiaTheme="minorEastAsia"/>
          <w:lang w:eastAsia="zh-TW"/>
        </w:rPr>
        <w:t>. Simulation assumptions for 6Rx evaluation</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FE76C6" w:rsidRPr="00FE76C6" w14:paraId="5EAE9524"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CA2361E" w14:textId="77777777" w:rsidR="00FE76C6" w:rsidRPr="00E36230" w:rsidRDefault="00FE76C6" w:rsidP="00FE76C6">
            <w:pPr>
              <w:jc w:val="both"/>
              <w:rPr>
                <w:rFonts w:eastAsiaTheme="minorEastAsia"/>
                <w:sz w:val="18"/>
                <w:szCs w:val="18"/>
                <w:lang w:val="en-US" w:eastAsia="zh-TW"/>
              </w:rPr>
            </w:pPr>
          </w:p>
        </w:tc>
        <w:tc>
          <w:tcPr>
            <w:tcW w:w="6156" w:type="dxa"/>
            <w:tcBorders>
              <w:top w:val="single" w:sz="4" w:space="0" w:color="auto"/>
              <w:left w:val="single" w:sz="4" w:space="0" w:color="auto"/>
              <w:bottom w:val="single" w:sz="4" w:space="0" w:color="auto"/>
              <w:right w:val="single" w:sz="4" w:space="0" w:color="auto"/>
            </w:tcBorders>
            <w:hideMark/>
          </w:tcPr>
          <w:p w14:paraId="260310F7" w14:textId="77777777" w:rsidR="00FE76C6" w:rsidRPr="00E36230" w:rsidRDefault="00FE76C6" w:rsidP="00FE76C6">
            <w:pPr>
              <w:jc w:val="both"/>
              <w:rPr>
                <w:rFonts w:eastAsiaTheme="minorEastAsia"/>
                <w:b/>
                <w:sz w:val="18"/>
                <w:szCs w:val="18"/>
                <w:lang w:eastAsia="zh-TW"/>
              </w:rPr>
            </w:pPr>
            <w:r w:rsidRPr="00E36230">
              <w:rPr>
                <w:rFonts w:eastAsiaTheme="minorEastAsia"/>
                <w:b/>
                <w:sz w:val="18"/>
                <w:szCs w:val="18"/>
                <w:lang w:eastAsia="zh-TW"/>
              </w:rPr>
              <w:t>Values</w:t>
            </w:r>
          </w:p>
        </w:tc>
      </w:tr>
      <w:tr w:rsidR="00FE76C6" w:rsidRPr="00FE76C6" w14:paraId="5B588D59"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A9C75DE"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Duplex mode</w:t>
            </w:r>
          </w:p>
        </w:tc>
        <w:tc>
          <w:tcPr>
            <w:tcW w:w="6156" w:type="dxa"/>
            <w:tcBorders>
              <w:top w:val="single" w:sz="4" w:space="0" w:color="auto"/>
              <w:left w:val="single" w:sz="4" w:space="0" w:color="auto"/>
              <w:bottom w:val="single" w:sz="4" w:space="0" w:color="auto"/>
              <w:right w:val="single" w:sz="4" w:space="0" w:color="auto"/>
            </w:tcBorders>
            <w:hideMark/>
          </w:tcPr>
          <w:p w14:paraId="0F62C627"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TDD</w:t>
            </w:r>
          </w:p>
        </w:tc>
      </w:tr>
      <w:tr w:rsidR="00FE76C6" w:rsidRPr="00FE76C6" w14:paraId="2055E927"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6F337E99"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Bandwidth</w:t>
            </w:r>
          </w:p>
        </w:tc>
        <w:tc>
          <w:tcPr>
            <w:tcW w:w="6156" w:type="dxa"/>
            <w:tcBorders>
              <w:top w:val="single" w:sz="4" w:space="0" w:color="auto"/>
              <w:left w:val="single" w:sz="4" w:space="0" w:color="auto"/>
              <w:bottom w:val="single" w:sz="4" w:space="0" w:color="auto"/>
              <w:right w:val="single" w:sz="4" w:space="0" w:color="auto"/>
            </w:tcBorders>
            <w:hideMark/>
          </w:tcPr>
          <w:p w14:paraId="258CA9AC"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40MHZ</w:t>
            </w:r>
          </w:p>
        </w:tc>
      </w:tr>
      <w:tr w:rsidR="00FE76C6" w:rsidRPr="00FE76C6" w14:paraId="1B5761FC"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1ADE4374"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SCS</w:t>
            </w:r>
          </w:p>
        </w:tc>
        <w:tc>
          <w:tcPr>
            <w:tcW w:w="6156" w:type="dxa"/>
            <w:tcBorders>
              <w:top w:val="single" w:sz="4" w:space="0" w:color="auto"/>
              <w:left w:val="single" w:sz="4" w:space="0" w:color="auto"/>
              <w:bottom w:val="single" w:sz="4" w:space="0" w:color="auto"/>
              <w:right w:val="single" w:sz="4" w:space="0" w:color="auto"/>
            </w:tcBorders>
            <w:hideMark/>
          </w:tcPr>
          <w:p w14:paraId="5BCE7B27"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30</w:t>
            </w:r>
          </w:p>
        </w:tc>
      </w:tr>
      <w:tr w:rsidR="00FE76C6" w:rsidRPr="00FE76C6" w14:paraId="5A31C347" w14:textId="77777777" w:rsidTr="00FE76C6">
        <w:tc>
          <w:tcPr>
            <w:tcW w:w="3194" w:type="dxa"/>
            <w:gridSpan w:val="2"/>
            <w:tcBorders>
              <w:top w:val="single" w:sz="4" w:space="0" w:color="auto"/>
              <w:left w:val="single" w:sz="4" w:space="0" w:color="auto"/>
              <w:bottom w:val="single" w:sz="4" w:space="0" w:color="auto"/>
              <w:right w:val="single" w:sz="4" w:space="0" w:color="auto"/>
            </w:tcBorders>
            <w:hideMark/>
          </w:tcPr>
          <w:p w14:paraId="0256B9B9"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 xml:space="preserve">Antenna configuration </w:t>
            </w:r>
          </w:p>
        </w:tc>
        <w:tc>
          <w:tcPr>
            <w:tcW w:w="6156" w:type="dxa"/>
            <w:tcBorders>
              <w:top w:val="single" w:sz="4" w:space="0" w:color="auto"/>
              <w:left w:val="single" w:sz="4" w:space="0" w:color="auto"/>
              <w:bottom w:val="single" w:sz="4" w:space="0" w:color="auto"/>
              <w:right w:val="single" w:sz="4" w:space="0" w:color="auto"/>
            </w:tcBorders>
            <w:hideMark/>
          </w:tcPr>
          <w:p w14:paraId="541F9206" w14:textId="3869A610"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{8Tx, 6Rx}</w:t>
            </w:r>
          </w:p>
        </w:tc>
      </w:tr>
      <w:tr w:rsidR="00FE76C6" w:rsidRPr="00FE76C6" w14:paraId="52B5DFE2"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21D5621"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Propagation channel</w:t>
            </w:r>
          </w:p>
        </w:tc>
        <w:tc>
          <w:tcPr>
            <w:tcW w:w="6156" w:type="dxa"/>
            <w:tcBorders>
              <w:top w:val="single" w:sz="4" w:space="0" w:color="auto"/>
              <w:left w:val="single" w:sz="4" w:space="0" w:color="auto"/>
              <w:bottom w:val="single" w:sz="4" w:space="0" w:color="auto"/>
              <w:right w:val="single" w:sz="4" w:space="0" w:color="auto"/>
            </w:tcBorders>
            <w:vAlign w:val="center"/>
            <w:hideMark/>
          </w:tcPr>
          <w:p w14:paraId="7A7E19EF"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TDLA30-10</w:t>
            </w:r>
          </w:p>
        </w:tc>
      </w:tr>
      <w:tr w:rsidR="00FE76C6" w:rsidRPr="00FE76C6" w14:paraId="5B09EB00"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65AB6E5"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Rank</w:t>
            </w:r>
          </w:p>
        </w:tc>
        <w:tc>
          <w:tcPr>
            <w:tcW w:w="6156" w:type="dxa"/>
            <w:tcBorders>
              <w:top w:val="single" w:sz="4" w:space="0" w:color="auto"/>
              <w:left w:val="single" w:sz="4" w:space="0" w:color="auto"/>
              <w:bottom w:val="single" w:sz="4" w:space="0" w:color="auto"/>
              <w:right w:val="single" w:sz="4" w:space="0" w:color="auto"/>
            </w:tcBorders>
            <w:vAlign w:val="center"/>
            <w:hideMark/>
          </w:tcPr>
          <w:p w14:paraId="01274836"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Fixed rank {4,6}</w:t>
            </w:r>
          </w:p>
        </w:tc>
      </w:tr>
      <w:tr w:rsidR="00FE76C6" w:rsidRPr="00FE76C6" w14:paraId="3F7CDAC9" w14:textId="77777777" w:rsidTr="00FE76C6">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6893F5C"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MCS</w:t>
            </w:r>
          </w:p>
        </w:tc>
        <w:tc>
          <w:tcPr>
            <w:tcW w:w="6156" w:type="dxa"/>
            <w:tcBorders>
              <w:top w:val="single" w:sz="4" w:space="0" w:color="auto"/>
              <w:left w:val="single" w:sz="4" w:space="0" w:color="auto"/>
              <w:bottom w:val="single" w:sz="4" w:space="0" w:color="auto"/>
              <w:right w:val="single" w:sz="4" w:space="0" w:color="auto"/>
            </w:tcBorders>
            <w:vAlign w:val="center"/>
            <w:hideMark/>
          </w:tcPr>
          <w:p w14:paraId="7A5081FD"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Adaptive MCS (target BLER 10%)</w:t>
            </w:r>
          </w:p>
          <w:p w14:paraId="7D97B161"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MCS Table 2</w:t>
            </w:r>
          </w:p>
        </w:tc>
      </w:tr>
      <w:tr w:rsidR="00FE76C6" w:rsidRPr="00FE76C6" w14:paraId="51E3F38E" w14:textId="77777777" w:rsidTr="00E36230">
        <w:trPr>
          <w:trHeight w:val="255"/>
        </w:trPr>
        <w:tc>
          <w:tcPr>
            <w:tcW w:w="1336" w:type="dxa"/>
            <w:tcBorders>
              <w:top w:val="single" w:sz="4" w:space="0" w:color="auto"/>
              <w:left w:val="single" w:sz="4" w:space="0" w:color="auto"/>
              <w:bottom w:val="nil"/>
              <w:right w:val="single" w:sz="4" w:space="0" w:color="auto"/>
            </w:tcBorders>
            <w:hideMark/>
          </w:tcPr>
          <w:p w14:paraId="33E2374C"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08703621"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Mapping type</w:t>
            </w:r>
          </w:p>
        </w:tc>
        <w:tc>
          <w:tcPr>
            <w:tcW w:w="6156" w:type="dxa"/>
            <w:tcBorders>
              <w:top w:val="single" w:sz="4" w:space="0" w:color="auto"/>
              <w:left w:val="single" w:sz="4" w:space="0" w:color="auto"/>
              <w:bottom w:val="single" w:sz="4" w:space="0" w:color="auto"/>
              <w:right w:val="single" w:sz="4" w:space="0" w:color="auto"/>
            </w:tcBorders>
            <w:hideMark/>
          </w:tcPr>
          <w:p w14:paraId="53D94975"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Type A</w:t>
            </w:r>
          </w:p>
        </w:tc>
      </w:tr>
      <w:tr w:rsidR="00FE76C6" w:rsidRPr="00FE76C6" w14:paraId="3CE1B6C3" w14:textId="77777777" w:rsidTr="00E36230">
        <w:trPr>
          <w:trHeight w:val="47"/>
        </w:trPr>
        <w:tc>
          <w:tcPr>
            <w:tcW w:w="1336" w:type="dxa"/>
            <w:tcBorders>
              <w:top w:val="nil"/>
              <w:left w:val="single" w:sz="4" w:space="0" w:color="auto"/>
              <w:bottom w:val="nil"/>
              <w:right w:val="single" w:sz="4" w:space="0" w:color="auto"/>
            </w:tcBorders>
          </w:tcPr>
          <w:p w14:paraId="31037790"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6D0E9525"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 xml:space="preserve">Starting symbol </w:t>
            </w:r>
          </w:p>
        </w:tc>
        <w:tc>
          <w:tcPr>
            <w:tcW w:w="6156" w:type="dxa"/>
            <w:tcBorders>
              <w:top w:val="single" w:sz="4" w:space="0" w:color="auto"/>
              <w:left w:val="single" w:sz="4" w:space="0" w:color="auto"/>
              <w:bottom w:val="single" w:sz="4" w:space="0" w:color="auto"/>
              <w:right w:val="single" w:sz="4" w:space="0" w:color="auto"/>
            </w:tcBorders>
            <w:hideMark/>
          </w:tcPr>
          <w:p w14:paraId="637C915E"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2</w:t>
            </w:r>
          </w:p>
        </w:tc>
      </w:tr>
      <w:tr w:rsidR="00FE76C6" w:rsidRPr="00FE76C6" w14:paraId="58F0AB2F" w14:textId="77777777" w:rsidTr="00FE76C6">
        <w:tc>
          <w:tcPr>
            <w:tcW w:w="1336" w:type="dxa"/>
            <w:tcBorders>
              <w:top w:val="nil"/>
              <w:left w:val="single" w:sz="4" w:space="0" w:color="auto"/>
              <w:bottom w:val="nil"/>
              <w:right w:val="single" w:sz="4" w:space="0" w:color="auto"/>
            </w:tcBorders>
          </w:tcPr>
          <w:p w14:paraId="3A2D3B18"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440E2E7"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Length</w:t>
            </w:r>
          </w:p>
        </w:tc>
        <w:tc>
          <w:tcPr>
            <w:tcW w:w="6156" w:type="dxa"/>
            <w:tcBorders>
              <w:top w:val="single" w:sz="4" w:space="0" w:color="auto"/>
              <w:left w:val="single" w:sz="4" w:space="0" w:color="auto"/>
              <w:bottom w:val="single" w:sz="4" w:space="0" w:color="auto"/>
              <w:right w:val="single" w:sz="4" w:space="0" w:color="auto"/>
            </w:tcBorders>
            <w:hideMark/>
          </w:tcPr>
          <w:p w14:paraId="784DBA4A"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12</w:t>
            </w:r>
          </w:p>
        </w:tc>
      </w:tr>
      <w:tr w:rsidR="00FE76C6" w:rsidRPr="00FE76C6" w14:paraId="0B7A1246" w14:textId="77777777" w:rsidTr="00FE76C6">
        <w:tc>
          <w:tcPr>
            <w:tcW w:w="1336" w:type="dxa"/>
            <w:tcBorders>
              <w:top w:val="nil"/>
              <w:left w:val="single" w:sz="4" w:space="0" w:color="auto"/>
              <w:bottom w:val="nil"/>
              <w:right w:val="single" w:sz="4" w:space="0" w:color="auto"/>
            </w:tcBorders>
          </w:tcPr>
          <w:p w14:paraId="23E3FF1F"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CBF01F4"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PRB bundling size</w:t>
            </w:r>
          </w:p>
        </w:tc>
        <w:tc>
          <w:tcPr>
            <w:tcW w:w="6156" w:type="dxa"/>
            <w:tcBorders>
              <w:top w:val="single" w:sz="4" w:space="0" w:color="auto"/>
              <w:left w:val="single" w:sz="4" w:space="0" w:color="auto"/>
              <w:bottom w:val="single" w:sz="4" w:space="0" w:color="auto"/>
              <w:right w:val="single" w:sz="4" w:space="0" w:color="auto"/>
            </w:tcBorders>
            <w:hideMark/>
          </w:tcPr>
          <w:p w14:paraId="46BAE899"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2</w:t>
            </w:r>
          </w:p>
        </w:tc>
      </w:tr>
      <w:tr w:rsidR="00FE76C6" w:rsidRPr="00FE76C6" w14:paraId="5A8F520A" w14:textId="77777777" w:rsidTr="00E36230">
        <w:trPr>
          <w:trHeight w:val="307"/>
        </w:trPr>
        <w:tc>
          <w:tcPr>
            <w:tcW w:w="1336" w:type="dxa"/>
            <w:tcBorders>
              <w:top w:val="nil"/>
              <w:left w:val="single" w:sz="4" w:space="0" w:color="auto"/>
              <w:bottom w:val="nil"/>
              <w:right w:val="single" w:sz="4" w:space="0" w:color="auto"/>
            </w:tcBorders>
          </w:tcPr>
          <w:p w14:paraId="651BAEFD"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72151C83"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VRB-to-PRB mapping type</w:t>
            </w:r>
          </w:p>
        </w:tc>
        <w:tc>
          <w:tcPr>
            <w:tcW w:w="6156" w:type="dxa"/>
            <w:tcBorders>
              <w:top w:val="single" w:sz="4" w:space="0" w:color="auto"/>
              <w:left w:val="single" w:sz="4" w:space="0" w:color="auto"/>
              <w:bottom w:val="single" w:sz="4" w:space="0" w:color="auto"/>
              <w:right w:val="single" w:sz="4" w:space="0" w:color="auto"/>
            </w:tcBorders>
            <w:hideMark/>
          </w:tcPr>
          <w:p w14:paraId="2EF3D06B"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Non-interleaved</w:t>
            </w:r>
          </w:p>
        </w:tc>
      </w:tr>
      <w:tr w:rsidR="00FE76C6" w:rsidRPr="00FE76C6" w14:paraId="3E696267" w14:textId="77777777" w:rsidTr="00FE76C6">
        <w:trPr>
          <w:trHeight w:val="350"/>
        </w:trPr>
        <w:tc>
          <w:tcPr>
            <w:tcW w:w="1336" w:type="dxa"/>
            <w:tcBorders>
              <w:top w:val="nil"/>
              <w:left w:val="single" w:sz="4" w:space="0" w:color="auto"/>
              <w:bottom w:val="nil"/>
              <w:right w:val="single" w:sz="4" w:space="0" w:color="auto"/>
            </w:tcBorders>
          </w:tcPr>
          <w:p w14:paraId="474B3A2D"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2C03A372"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Precoding</w:t>
            </w:r>
          </w:p>
        </w:tc>
        <w:tc>
          <w:tcPr>
            <w:tcW w:w="6156" w:type="dxa"/>
            <w:tcBorders>
              <w:top w:val="single" w:sz="4" w:space="0" w:color="auto"/>
              <w:left w:val="single" w:sz="4" w:space="0" w:color="auto"/>
              <w:bottom w:val="single" w:sz="4" w:space="0" w:color="auto"/>
              <w:right w:val="single" w:sz="4" w:space="0" w:color="auto"/>
            </w:tcBorders>
            <w:hideMark/>
          </w:tcPr>
          <w:p w14:paraId="22A210C0"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Random PMI (Rel-15 Type 1 codebook)</w:t>
            </w:r>
          </w:p>
        </w:tc>
      </w:tr>
      <w:tr w:rsidR="00FE76C6" w:rsidRPr="00FE76C6" w14:paraId="581CF8E7" w14:textId="77777777" w:rsidTr="000E4CCA">
        <w:trPr>
          <w:trHeight w:val="183"/>
        </w:trPr>
        <w:tc>
          <w:tcPr>
            <w:tcW w:w="1336" w:type="dxa"/>
            <w:tcBorders>
              <w:top w:val="single" w:sz="4" w:space="0" w:color="auto"/>
              <w:left w:val="single" w:sz="4" w:space="0" w:color="auto"/>
              <w:bottom w:val="nil"/>
              <w:right w:val="single" w:sz="4" w:space="0" w:color="auto"/>
            </w:tcBorders>
            <w:hideMark/>
          </w:tcPr>
          <w:p w14:paraId="6BF0DC49"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123FD8AE"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DMRS Type</w:t>
            </w:r>
          </w:p>
        </w:tc>
        <w:tc>
          <w:tcPr>
            <w:tcW w:w="6156" w:type="dxa"/>
            <w:tcBorders>
              <w:top w:val="single" w:sz="4" w:space="0" w:color="auto"/>
              <w:left w:val="single" w:sz="4" w:space="0" w:color="auto"/>
              <w:bottom w:val="single" w:sz="4" w:space="0" w:color="auto"/>
              <w:right w:val="single" w:sz="4" w:space="0" w:color="auto"/>
            </w:tcBorders>
            <w:hideMark/>
          </w:tcPr>
          <w:p w14:paraId="36683DF0"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val="en-US" w:eastAsia="zh-TW"/>
              </w:rPr>
              <w:t>Type 1 [Rel-15]</w:t>
            </w:r>
          </w:p>
        </w:tc>
      </w:tr>
      <w:tr w:rsidR="00FE76C6" w:rsidRPr="00FE76C6" w14:paraId="4188A0E1" w14:textId="77777777" w:rsidTr="00FE76C6">
        <w:trPr>
          <w:trHeight w:val="288"/>
        </w:trPr>
        <w:tc>
          <w:tcPr>
            <w:tcW w:w="1336" w:type="dxa"/>
            <w:tcBorders>
              <w:top w:val="nil"/>
              <w:left w:val="single" w:sz="4" w:space="0" w:color="auto"/>
              <w:bottom w:val="nil"/>
              <w:right w:val="single" w:sz="4" w:space="0" w:color="auto"/>
            </w:tcBorders>
          </w:tcPr>
          <w:p w14:paraId="6A859227"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2144D303"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DMRS Configurations</w:t>
            </w:r>
          </w:p>
        </w:tc>
        <w:tc>
          <w:tcPr>
            <w:tcW w:w="6156" w:type="dxa"/>
            <w:tcBorders>
              <w:top w:val="single" w:sz="4" w:space="0" w:color="auto"/>
              <w:left w:val="single" w:sz="4" w:space="0" w:color="auto"/>
              <w:bottom w:val="single" w:sz="4" w:space="0" w:color="auto"/>
              <w:right w:val="single" w:sz="4" w:space="0" w:color="auto"/>
            </w:tcBorders>
            <w:hideMark/>
          </w:tcPr>
          <w:p w14:paraId="685FE2B1"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Rel-15 1+1(4L), Rel-15 2+2(6L)</w:t>
            </w:r>
          </w:p>
        </w:tc>
      </w:tr>
      <w:tr w:rsidR="00FE76C6" w:rsidRPr="00FE76C6" w14:paraId="233773DC" w14:textId="77777777" w:rsidTr="00FE76C6">
        <w:trPr>
          <w:trHeight w:val="288"/>
        </w:trPr>
        <w:tc>
          <w:tcPr>
            <w:tcW w:w="1336" w:type="dxa"/>
            <w:tcBorders>
              <w:top w:val="nil"/>
              <w:left w:val="single" w:sz="4" w:space="0" w:color="auto"/>
              <w:bottom w:val="nil"/>
              <w:right w:val="single" w:sz="4" w:space="0" w:color="auto"/>
            </w:tcBorders>
          </w:tcPr>
          <w:p w14:paraId="3190A5E4" w14:textId="77777777" w:rsidR="00FE76C6" w:rsidRPr="00E36230" w:rsidRDefault="00FE76C6" w:rsidP="00FE76C6">
            <w:pPr>
              <w:jc w:val="both"/>
              <w:rPr>
                <w:rFonts w:eastAsiaTheme="minorEastAsia"/>
                <w:sz w:val="18"/>
                <w:szCs w:val="18"/>
                <w:lang w:val="en-US" w:eastAsia="zh-TW"/>
              </w:rPr>
            </w:pPr>
          </w:p>
        </w:tc>
        <w:tc>
          <w:tcPr>
            <w:tcW w:w="1858" w:type="dxa"/>
            <w:tcBorders>
              <w:top w:val="single" w:sz="4" w:space="0" w:color="auto"/>
              <w:left w:val="single" w:sz="4" w:space="0" w:color="auto"/>
              <w:bottom w:val="single" w:sz="4" w:space="0" w:color="auto"/>
              <w:right w:val="single" w:sz="4" w:space="0" w:color="auto"/>
            </w:tcBorders>
            <w:hideMark/>
          </w:tcPr>
          <w:p w14:paraId="1538E09E"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Precoding</w:t>
            </w:r>
          </w:p>
        </w:tc>
        <w:tc>
          <w:tcPr>
            <w:tcW w:w="6156" w:type="dxa"/>
            <w:tcBorders>
              <w:top w:val="single" w:sz="4" w:space="0" w:color="auto"/>
              <w:left w:val="single" w:sz="4" w:space="0" w:color="auto"/>
              <w:bottom w:val="single" w:sz="4" w:space="0" w:color="auto"/>
              <w:right w:val="single" w:sz="4" w:space="0" w:color="auto"/>
            </w:tcBorders>
            <w:hideMark/>
          </w:tcPr>
          <w:p w14:paraId="420DB722" w14:textId="77777777" w:rsidR="00FE76C6" w:rsidRPr="00E36230" w:rsidRDefault="00FE76C6" w:rsidP="00D6137F">
            <w:pPr>
              <w:jc w:val="center"/>
              <w:rPr>
                <w:rFonts w:eastAsiaTheme="minorEastAsia"/>
                <w:sz w:val="18"/>
                <w:szCs w:val="18"/>
                <w:lang w:eastAsia="zh-TW"/>
              </w:rPr>
            </w:pPr>
            <w:r w:rsidRPr="00E36230">
              <w:rPr>
                <w:rFonts w:eastAsiaTheme="minorEastAsia"/>
                <w:sz w:val="18"/>
                <w:szCs w:val="18"/>
                <w:lang w:eastAsia="zh-TW"/>
              </w:rPr>
              <w:t>Random PMI (Rel-15 Type 1 codebook)</w:t>
            </w:r>
          </w:p>
        </w:tc>
      </w:tr>
      <w:tr w:rsidR="00FE76C6" w:rsidRPr="00FE76C6" w14:paraId="105B3374" w14:textId="77777777" w:rsidTr="00FE76C6">
        <w:trPr>
          <w:trHeight w:val="2600"/>
        </w:trPr>
        <w:tc>
          <w:tcPr>
            <w:tcW w:w="3194" w:type="dxa"/>
            <w:gridSpan w:val="2"/>
            <w:tcBorders>
              <w:top w:val="single" w:sz="4" w:space="0" w:color="auto"/>
              <w:left w:val="single" w:sz="4" w:space="0" w:color="auto"/>
              <w:bottom w:val="single" w:sz="4" w:space="0" w:color="auto"/>
              <w:right w:val="single" w:sz="4" w:space="0" w:color="auto"/>
            </w:tcBorders>
            <w:hideMark/>
          </w:tcPr>
          <w:p w14:paraId="216496F7" w14:textId="77777777" w:rsidR="00FE76C6" w:rsidRPr="00E36230" w:rsidRDefault="00FE76C6" w:rsidP="00FE76C6">
            <w:pPr>
              <w:jc w:val="both"/>
              <w:rPr>
                <w:rFonts w:eastAsiaTheme="minorEastAsia"/>
                <w:sz w:val="18"/>
                <w:szCs w:val="18"/>
                <w:lang w:val="en-US" w:eastAsia="zh-TW"/>
              </w:rPr>
            </w:pPr>
            <w:r w:rsidRPr="00E36230">
              <w:rPr>
                <w:rFonts w:eastAsiaTheme="minorEastAsia"/>
                <w:sz w:val="18"/>
                <w:szCs w:val="18"/>
                <w:lang w:val="en-US" w:eastAsia="zh-TW"/>
              </w:rPr>
              <w:t>UE Correlation matrix</w:t>
            </w:r>
          </w:p>
        </w:tc>
        <w:tc>
          <w:tcPr>
            <w:tcW w:w="6156" w:type="dxa"/>
            <w:tcBorders>
              <w:top w:val="single" w:sz="4" w:space="0" w:color="auto"/>
              <w:left w:val="single" w:sz="4" w:space="0" w:color="auto"/>
              <w:bottom w:val="single" w:sz="4" w:space="0" w:color="auto"/>
              <w:right w:val="single" w:sz="4" w:space="0" w:color="auto"/>
            </w:tcBorders>
          </w:tcPr>
          <w:p w14:paraId="447B879A" w14:textId="34F28F6C" w:rsidR="00FE76C6" w:rsidRPr="00E36230" w:rsidRDefault="006E1ADC" w:rsidP="0009002C">
            <w:pPr>
              <w:rPr>
                <w:rFonts w:eastAsiaTheme="minorEastAsia"/>
                <w:sz w:val="18"/>
                <w:szCs w:val="18"/>
                <w:lang w:val="en-US" w:eastAsia="zh-TW"/>
              </w:rPr>
            </w:pPr>
            <w:bookmarkStart w:id="86" w:name="OLE_LINK125"/>
            <w:r w:rsidRPr="00E36230">
              <w:rPr>
                <w:rFonts w:eastAsiaTheme="minorEastAsia" w:hint="eastAsia"/>
                <w:sz w:val="18"/>
                <w:szCs w:val="18"/>
                <w:lang w:val="en-US" w:eastAsia="zh-TW"/>
              </w:rPr>
              <w:t>Option 1</w:t>
            </w:r>
            <w:r w:rsidR="009D13AC" w:rsidRPr="00E36230">
              <w:rPr>
                <w:rFonts w:eastAsiaTheme="minorEastAsia" w:hint="eastAsia"/>
                <w:sz w:val="18"/>
                <w:szCs w:val="18"/>
                <w:lang w:val="en-US" w:eastAsia="zh-TW"/>
              </w:rPr>
              <w:t xml:space="preserve"> (from HW</w:t>
            </w:r>
            <w:r w:rsidR="004E2832" w:rsidRPr="00E36230">
              <w:rPr>
                <w:sz w:val="18"/>
                <w:szCs w:val="18"/>
              </w:rPr>
              <w:t xml:space="preserve"> </w:t>
            </w:r>
            <w:r w:rsidR="004E2832" w:rsidRPr="00E36230">
              <w:rPr>
                <w:rFonts w:eastAsiaTheme="minorEastAsia"/>
                <w:sz w:val="18"/>
                <w:szCs w:val="18"/>
                <w:lang w:val="en-US" w:eastAsia="zh-TW"/>
              </w:rPr>
              <w:t>R4-2412572</w:t>
            </w:r>
            <w:r w:rsidR="009D13AC" w:rsidRPr="00E36230">
              <w:rPr>
                <w:rFonts w:eastAsiaTheme="minorEastAsia" w:hint="eastAsia"/>
                <w:sz w:val="18"/>
                <w:szCs w:val="18"/>
                <w:lang w:val="en-US" w:eastAsia="zh-TW"/>
              </w:rPr>
              <w:t>)</w:t>
            </w:r>
            <w:r w:rsidRPr="00E36230">
              <w:rPr>
                <w:rFonts w:eastAsiaTheme="minorEastAsia" w:hint="eastAsia"/>
                <w:sz w:val="18"/>
                <w:szCs w:val="18"/>
                <w:lang w:val="en-US" w:eastAsia="zh-TW"/>
              </w:rPr>
              <w:t xml:space="preserve">: </w:t>
            </w:r>
            <w:bookmarkEnd w:id="86"/>
          </w:p>
          <w:p w14:paraId="7FB74A0A" w14:textId="1DA4CB4B" w:rsidR="00FE76C6" w:rsidRPr="00E36230" w:rsidRDefault="00000000" w:rsidP="00D6137F">
            <w:pPr>
              <w:jc w:val="center"/>
              <w:rPr>
                <w:rFonts w:eastAsiaTheme="minorEastAsia"/>
                <w:sz w:val="18"/>
                <w:szCs w:val="18"/>
                <w:lang w:eastAsia="zh-TW"/>
              </w:rPr>
            </w:pPr>
            <m:oMathPara>
              <m:oMath>
                <m:d>
                  <m:dPr>
                    <m:begChr m:val="["/>
                    <m:endChr m:val="]"/>
                    <m:ctrlPr>
                      <w:rPr>
                        <w:rFonts w:ascii="Cambria Math" w:eastAsiaTheme="minorEastAsia" w:hAnsi="Cambria Math"/>
                        <w:i/>
                        <w:sz w:val="18"/>
                        <w:szCs w:val="18"/>
                        <w:lang w:eastAsia="zh-TW"/>
                      </w:rPr>
                    </m:ctrlPr>
                  </m:dPr>
                  <m:e>
                    <m:eqArr>
                      <m:eqArrPr>
                        <m:ctrlPr>
                          <w:rPr>
                            <w:rFonts w:ascii="Cambria Math" w:eastAsiaTheme="minorEastAsia" w:hAnsi="Cambria Math"/>
                            <w:i/>
                            <w:sz w:val="18"/>
                            <w:szCs w:val="18"/>
                            <w:lang w:eastAsia="zh-TW"/>
                          </w:rPr>
                        </m:ctrlPr>
                      </m:eqArrPr>
                      <m:e>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1.00</m:t>
                              </m:r>
                            </m:e>
                            <m:e>
                              <m:r>
                                <w:rPr>
                                  <w:rFonts w:ascii="Cambria Math" w:eastAsiaTheme="minorEastAsia" w:hAnsi="Cambria Math"/>
                                  <w:sz w:val="18"/>
                                  <w:szCs w:val="18"/>
                                  <w:lang w:val="en-US" w:eastAsia="zh-TW"/>
                                </w:rPr>
                                <m:t>0.10</m:t>
                              </m:r>
                            </m:e>
                          </m:mr>
                          <m:mr>
                            <m:e>
                              <m:r>
                                <w:rPr>
                                  <w:rFonts w:ascii="Cambria Math" w:eastAsiaTheme="minorEastAsia" w:hAnsi="Cambria Math"/>
                                  <w:sz w:val="18"/>
                                  <w:szCs w:val="18"/>
                                  <w:lang w:val="en-US" w:eastAsia="zh-TW"/>
                                </w:rPr>
                                <m:t>0.10</m:t>
                              </m:r>
                            </m:e>
                            <m:e>
                              <m:r>
                                <w:rPr>
                                  <w:rFonts w:ascii="Cambria Math" w:eastAsiaTheme="minorEastAsia" w:hAnsi="Cambria Math"/>
                                  <w:sz w:val="18"/>
                                  <w:szCs w:val="18"/>
                                  <w:lang w:val="en-US" w:eastAsia="zh-TW"/>
                                </w:rPr>
                                <m:t>1.00</m:t>
                              </m:r>
                            </m:e>
                          </m:mr>
                          <m:mr>
                            <m:e>
                              <m:r>
                                <w:rPr>
                                  <w:rFonts w:ascii="Cambria Math" w:eastAsiaTheme="minorEastAsia" w:hAnsi="Cambria Math"/>
                                  <w:sz w:val="18"/>
                                  <w:szCs w:val="18"/>
                                  <w:lang w:val="en-US" w:eastAsia="zh-TW"/>
                                </w:rPr>
                                <m:t>0.30</m:t>
                              </m:r>
                            </m:e>
                            <m:e>
                              <m:r>
                                <w:rPr>
                                  <w:rFonts w:ascii="Cambria Math" w:eastAsiaTheme="minorEastAsia" w:hAnsi="Cambria Math"/>
                                  <w:sz w:val="18"/>
                                  <w:szCs w:val="18"/>
                                  <w:lang w:val="en-US" w:eastAsia="zh-TW"/>
                                </w:rPr>
                                <m:t>0.10</m:t>
                              </m:r>
                            </m:e>
                          </m:mr>
                        </m:m>
                        <m:r>
                          <w:rPr>
                            <w:rFonts w:ascii="Cambria Math" w:eastAsiaTheme="minorEastAsia" w:hAnsi="Cambria Math"/>
                            <w:sz w:val="18"/>
                            <w:szCs w:val="18"/>
                            <w:lang w:val="en-US" w:eastAsia="zh-TW"/>
                          </w:rPr>
                          <m:t xml:space="preserve">     </m:t>
                        </m:r>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0.30</m:t>
                              </m:r>
                            </m:e>
                            <m:e>
                              <m:r>
                                <w:rPr>
                                  <w:rFonts w:ascii="Cambria Math" w:eastAsiaTheme="minorEastAsia" w:hAnsi="Cambria Math"/>
                                  <w:sz w:val="18"/>
                                  <w:szCs w:val="18"/>
                                  <w:lang w:val="en-US" w:eastAsia="zh-TW"/>
                                </w:rPr>
                                <m:t>0.15</m:t>
                              </m:r>
                            </m:e>
                          </m:mr>
                          <m:mr>
                            <m:e>
                              <m:r>
                                <w:rPr>
                                  <w:rFonts w:ascii="Cambria Math" w:eastAsiaTheme="minorEastAsia" w:hAnsi="Cambria Math"/>
                                  <w:sz w:val="18"/>
                                  <w:szCs w:val="18"/>
                                  <w:lang w:val="en-US" w:eastAsia="zh-TW"/>
                                </w:rPr>
                                <m:t>0.10</m:t>
                              </m:r>
                            </m:e>
                            <m:e>
                              <m:r>
                                <w:rPr>
                                  <w:rFonts w:ascii="Cambria Math" w:eastAsiaTheme="minorEastAsia" w:hAnsi="Cambria Math"/>
                                  <w:sz w:val="18"/>
                                  <w:szCs w:val="18"/>
                                  <w:lang w:val="en-US" w:eastAsia="zh-TW"/>
                                </w:rPr>
                                <m:t>0.14</m:t>
                              </m:r>
                            </m:e>
                          </m:mr>
                          <m:mr>
                            <m:e>
                              <m:r>
                                <w:rPr>
                                  <w:rFonts w:ascii="Cambria Math" w:eastAsiaTheme="minorEastAsia" w:hAnsi="Cambria Math"/>
                                  <w:sz w:val="18"/>
                                  <w:szCs w:val="18"/>
                                  <w:lang w:val="en-US" w:eastAsia="zh-TW"/>
                                </w:rPr>
                                <m:t>1.00</m:t>
                              </m:r>
                            </m:e>
                            <m:e>
                              <m:r>
                                <w:rPr>
                                  <w:rFonts w:ascii="Cambria Math" w:eastAsiaTheme="minorEastAsia" w:hAnsi="Cambria Math"/>
                                  <w:sz w:val="18"/>
                                  <w:szCs w:val="18"/>
                                  <w:lang w:val="en-US" w:eastAsia="zh-TW"/>
                                </w:rPr>
                                <m:t>0.12</m:t>
                              </m:r>
                            </m:e>
                          </m:mr>
                        </m:m>
                        <m:r>
                          <w:rPr>
                            <w:rFonts w:ascii="Cambria Math" w:eastAsiaTheme="minorEastAsia" w:hAnsi="Cambria Math"/>
                            <w:sz w:val="18"/>
                            <w:szCs w:val="18"/>
                            <w:lang w:val="en-US" w:eastAsia="zh-TW"/>
                          </w:rPr>
                          <m:t xml:space="preserve">    </m:t>
                        </m:r>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0.13</m:t>
                              </m:r>
                            </m:e>
                            <m:e>
                              <m:r>
                                <w:rPr>
                                  <w:rFonts w:ascii="Cambria Math" w:eastAsiaTheme="minorEastAsia" w:hAnsi="Cambria Math"/>
                                  <w:sz w:val="18"/>
                                  <w:szCs w:val="18"/>
                                  <w:lang w:val="en-US" w:eastAsia="zh-TW"/>
                                </w:rPr>
                                <m:t>0.12</m:t>
                              </m:r>
                            </m:e>
                          </m:mr>
                          <m:mr>
                            <m:e>
                              <m:r>
                                <w:rPr>
                                  <w:rFonts w:ascii="Cambria Math" w:eastAsiaTheme="minorEastAsia" w:hAnsi="Cambria Math"/>
                                  <w:sz w:val="18"/>
                                  <w:szCs w:val="18"/>
                                  <w:lang w:val="en-US" w:eastAsia="zh-TW"/>
                                </w:rPr>
                                <m:t>0.30</m:t>
                              </m:r>
                            </m:e>
                            <m:e>
                              <m:r>
                                <w:rPr>
                                  <w:rFonts w:ascii="Cambria Math" w:eastAsiaTheme="minorEastAsia" w:hAnsi="Cambria Math"/>
                                  <w:sz w:val="18"/>
                                  <w:szCs w:val="18"/>
                                  <w:lang w:val="en-US" w:eastAsia="zh-TW"/>
                                </w:rPr>
                                <m:t>0.20</m:t>
                              </m:r>
                            </m:e>
                          </m:mr>
                          <m:mr>
                            <m:e>
                              <m:r>
                                <w:rPr>
                                  <w:rFonts w:ascii="Cambria Math" w:eastAsiaTheme="minorEastAsia" w:hAnsi="Cambria Math"/>
                                  <w:sz w:val="18"/>
                                  <w:szCs w:val="18"/>
                                  <w:lang w:val="en-US" w:eastAsia="zh-TW"/>
                                </w:rPr>
                                <m:t>0.20</m:t>
                              </m:r>
                            </m:e>
                            <m:e>
                              <m:r>
                                <w:rPr>
                                  <w:rFonts w:ascii="Cambria Math" w:eastAsiaTheme="minorEastAsia" w:hAnsi="Cambria Math"/>
                                  <w:sz w:val="18"/>
                                  <w:szCs w:val="18"/>
                                  <w:lang w:val="en-US" w:eastAsia="zh-TW"/>
                                </w:rPr>
                                <m:t>0.12</m:t>
                              </m:r>
                            </m:e>
                          </m:mr>
                        </m:m>
                      </m:e>
                      <m:e>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0.15</m:t>
                              </m:r>
                            </m:e>
                            <m:e>
                              <m:r>
                                <w:rPr>
                                  <w:rFonts w:ascii="Cambria Math" w:eastAsiaTheme="minorEastAsia" w:hAnsi="Cambria Math"/>
                                  <w:sz w:val="18"/>
                                  <w:szCs w:val="18"/>
                                  <w:lang w:val="en-US" w:eastAsia="zh-TW"/>
                                </w:rPr>
                                <m:t>0.14</m:t>
                              </m:r>
                            </m:e>
                          </m:mr>
                          <m:mr>
                            <m:e>
                              <m:r>
                                <w:rPr>
                                  <w:rFonts w:ascii="Cambria Math" w:eastAsiaTheme="minorEastAsia" w:hAnsi="Cambria Math"/>
                                  <w:sz w:val="18"/>
                                  <w:szCs w:val="18"/>
                                  <w:lang w:val="en-US" w:eastAsia="zh-TW"/>
                                </w:rPr>
                                <m:t>0.13</m:t>
                              </m:r>
                            </m:e>
                            <m:e>
                              <m:r>
                                <w:rPr>
                                  <w:rFonts w:ascii="Cambria Math" w:eastAsiaTheme="minorEastAsia" w:hAnsi="Cambria Math"/>
                                  <w:sz w:val="18"/>
                                  <w:szCs w:val="18"/>
                                  <w:lang w:val="en-US" w:eastAsia="zh-TW"/>
                                </w:rPr>
                                <m:t>0.30</m:t>
                              </m:r>
                            </m:e>
                          </m:mr>
                          <m:mr>
                            <m:e>
                              <m:r>
                                <w:rPr>
                                  <w:rFonts w:ascii="Cambria Math" w:eastAsiaTheme="minorEastAsia" w:hAnsi="Cambria Math"/>
                                  <w:sz w:val="18"/>
                                  <w:szCs w:val="18"/>
                                  <w:lang w:val="en-US" w:eastAsia="zh-TW"/>
                                </w:rPr>
                                <m:t>0.12</m:t>
                              </m:r>
                            </m:e>
                            <m:e>
                              <m:r>
                                <w:rPr>
                                  <w:rFonts w:ascii="Cambria Math" w:eastAsiaTheme="minorEastAsia" w:hAnsi="Cambria Math"/>
                                  <w:sz w:val="18"/>
                                  <w:szCs w:val="18"/>
                                  <w:lang w:val="en-US" w:eastAsia="zh-TW"/>
                                </w:rPr>
                                <m:t>0.20</m:t>
                              </m:r>
                            </m:e>
                          </m:mr>
                        </m:m>
                        <m:r>
                          <w:rPr>
                            <w:rFonts w:ascii="Cambria Math" w:eastAsiaTheme="minorEastAsia" w:hAnsi="Cambria Math"/>
                            <w:sz w:val="18"/>
                            <w:szCs w:val="18"/>
                            <w:lang w:val="en-US" w:eastAsia="zh-TW"/>
                          </w:rPr>
                          <m:t xml:space="preserve">     </m:t>
                        </m:r>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0.12</m:t>
                              </m:r>
                            </m:e>
                            <m:e>
                              <m:r>
                                <w:rPr>
                                  <w:rFonts w:ascii="Cambria Math" w:eastAsiaTheme="minorEastAsia" w:hAnsi="Cambria Math"/>
                                  <w:sz w:val="18"/>
                                  <w:szCs w:val="18"/>
                                  <w:lang w:val="en-US" w:eastAsia="zh-TW"/>
                                </w:rPr>
                                <m:t>1.00</m:t>
                              </m:r>
                            </m:e>
                          </m:mr>
                          <m:mr>
                            <m:e>
                              <m:r>
                                <w:rPr>
                                  <w:rFonts w:ascii="Cambria Math" w:eastAsiaTheme="minorEastAsia" w:hAnsi="Cambria Math"/>
                                  <w:sz w:val="18"/>
                                  <w:szCs w:val="18"/>
                                  <w:lang w:val="en-US" w:eastAsia="zh-TW"/>
                                </w:rPr>
                                <m:t>0.20</m:t>
                              </m:r>
                            </m:e>
                            <m:e>
                              <m:r>
                                <w:rPr>
                                  <w:rFonts w:ascii="Cambria Math" w:eastAsiaTheme="minorEastAsia" w:hAnsi="Cambria Math"/>
                                  <w:sz w:val="18"/>
                                  <w:szCs w:val="18"/>
                                  <w:lang w:val="en-US" w:eastAsia="zh-TW"/>
                                </w:rPr>
                                <m:t>0.11</m:t>
                              </m:r>
                            </m:e>
                          </m:mr>
                          <m:mr>
                            <m:e>
                              <m:r>
                                <w:rPr>
                                  <w:rFonts w:ascii="Cambria Math" w:eastAsiaTheme="minorEastAsia" w:hAnsi="Cambria Math"/>
                                  <w:sz w:val="18"/>
                                  <w:szCs w:val="18"/>
                                  <w:lang w:val="en-US" w:eastAsia="zh-TW"/>
                                </w:rPr>
                                <m:t>0.12</m:t>
                              </m:r>
                            </m:e>
                            <m:e>
                              <m:r>
                                <w:rPr>
                                  <w:rFonts w:ascii="Cambria Math" w:eastAsiaTheme="minorEastAsia" w:hAnsi="Cambria Math"/>
                                  <w:sz w:val="18"/>
                                  <w:szCs w:val="18"/>
                                  <w:lang w:val="en-US" w:eastAsia="zh-TW"/>
                                </w:rPr>
                                <m:t>0.30</m:t>
                              </m:r>
                            </m:e>
                          </m:mr>
                        </m:m>
                        <m:r>
                          <w:rPr>
                            <w:rFonts w:ascii="Cambria Math" w:eastAsiaTheme="minorEastAsia" w:hAnsi="Cambria Math"/>
                            <w:sz w:val="18"/>
                            <w:szCs w:val="18"/>
                            <w:lang w:val="en-US" w:eastAsia="zh-TW"/>
                          </w:rPr>
                          <m:t xml:space="preserve">    </m:t>
                        </m:r>
                        <m:m>
                          <m:mPr>
                            <m:mcs>
                              <m:mc>
                                <m:mcPr>
                                  <m:count m:val="2"/>
                                  <m:mcJc m:val="center"/>
                                </m:mcPr>
                              </m:mc>
                            </m:mcs>
                            <m:ctrlPr>
                              <w:rPr>
                                <w:rFonts w:ascii="Cambria Math" w:eastAsiaTheme="minorEastAsia" w:hAnsi="Cambria Math"/>
                                <w:i/>
                                <w:sz w:val="18"/>
                                <w:szCs w:val="18"/>
                                <w:lang w:eastAsia="zh-TW"/>
                              </w:rPr>
                            </m:ctrlPr>
                          </m:mPr>
                          <m:mr>
                            <m:e>
                              <m:r>
                                <w:rPr>
                                  <w:rFonts w:ascii="Cambria Math" w:eastAsiaTheme="minorEastAsia" w:hAnsi="Cambria Math"/>
                                  <w:sz w:val="18"/>
                                  <w:szCs w:val="18"/>
                                  <w:lang w:val="en-US" w:eastAsia="zh-TW"/>
                                </w:rPr>
                                <m:t>0.11</m:t>
                              </m:r>
                            </m:e>
                            <m:e>
                              <m:r>
                                <w:rPr>
                                  <w:rFonts w:ascii="Cambria Math" w:eastAsiaTheme="minorEastAsia" w:hAnsi="Cambria Math"/>
                                  <w:sz w:val="18"/>
                                  <w:szCs w:val="18"/>
                                  <w:lang w:val="en-US" w:eastAsia="zh-TW"/>
                                </w:rPr>
                                <m:t>0.30</m:t>
                              </m:r>
                            </m:e>
                          </m:mr>
                          <m:mr>
                            <m:e>
                              <m:r>
                                <w:rPr>
                                  <w:rFonts w:ascii="Cambria Math" w:eastAsiaTheme="minorEastAsia" w:hAnsi="Cambria Math"/>
                                  <w:sz w:val="18"/>
                                  <w:szCs w:val="18"/>
                                  <w:lang w:val="en-US" w:eastAsia="zh-TW"/>
                                </w:rPr>
                                <m:t>1.00</m:t>
                              </m:r>
                            </m:e>
                            <m:e>
                              <m:r>
                                <w:rPr>
                                  <w:rFonts w:ascii="Cambria Math" w:eastAsiaTheme="minorEastAsia" w:hAnsi="Cambria Math"/>
                                  <w:sz w:val="18"/>
                                  <w:szCs w:val="18"/>
                                  <w:lang w:val="en-US" w:eastAsia="zh-TW"/>
                                </w:rPr>
                                <m:t>0.10</m:t>
                              </m:r>
                            </m:e>
                          </m:mr>
                          <m:mr>
                            <m:e>
                              <m:r>
                                <w:rPr>
                                  <w:rFonts w:ascii="Cambria Math" w:eastAsiaTheme="minorEastAsia" w:hAnsi="Cambria Math"/>
                                  <w:sz w:val="18"/>
                                  <w:szCs w:val="18"/>
                                  <w:lang w:val="en-US" w:eastAsia="zh-TW"/>
                                </w:rPr>
                                <m:t>0.10</m:t>
                              </m:r>
                            </m:e>
                            <m:e>
                              <m:r>
                                <w:rPr>
                                  <w:rFonts w:ascii="Cambria Math" w:eastAsiaTheme="minorEastAsia" w:hAnsi="Cambria Math"/>
                                  <w:sz w:val="18"/>
                                  <w:szCs w:val="18"/>
                                  <w:lang w:val="en-US" w:eastAsia="zh-TW"/>
                                </w:rPr>
                                <m:t>1.00</m:t>
                              </m:r>
                            </m:e>
                          </m:mr>
                        </m:m>
                      </m:e>
                    </m:eqArr>
                  </m:e>
                </m:d>
              </m:oMath>
            </m:oMathPara>
          </w:p>
          <w:p w14:paraId="35626BFD" w14:textId="7E3FCBAA" w:rsidR="00FE76C6" w:rsidRPr="00E36230" w:rsidRDefault="006E1ADC" w:rsidP="006E1ADC">
            <w:pPr>
              <w:rPr>
                <w:rFonts w:eastAsiaTheme="minorEastAsia"/>
                <w:sz w:val="18"/>
                <w:szCs w:val="18"/>
                <w:lang w:val="en-US" w:eastAsia="zh-TW"/>
              </w:rPr>
            </w:pPr>
            <w:r w:rsidRPr="00E36230">
              <w:rPr>
                <w:rFonts w:eastAsiaTheme="minorEastAsia" w:hint="eastAsia"/>
                <w:sz w:val="18"/>
                <w:szCs w:val="18"/>
                <w:lang w:val="en-US" w:eastAsia="zh-TW"/>
              </w:rPr>
              <w:t xml:space="preserve">Option </w:t>
            </w:r>
            <w:r w:rsidR="00BE7EA3" w:rsidRPr="00E36230">
              <w:rPr>
                <w:rFonts w:eastAsiaTheme="minorEastAsia" w:hint="eastAsia"/>
                <w:sz w:val="18"/>
                <w:szCs w:val="18"/>
                <w:lang w:val="en-US" w:eastAsia="zh-TW"/>
              </w:rPr>
              <w:t>2</w:t>
            </w:r>
            <w:r w:rsidR="004D35FB" w:rsidRPr="00E36230">
              <w:rPr>
                <w:rFonts w:eastAsiaTheme="minorEastAsia" w:hint="eastAsia"/>
                <w:sz w:val="18"/>
                <w:szCs w:val="18"/>
                <w:lang w:val="en-US" w:eastAsia="zh-TW"/>
              </w:rPr>
              <w:t xml:space="preserve"> (o</w:t>
            </w:r>
            <w:r w:rsidR="004D35FB" w:rsidRPr="00E36230">
              <w:rPr>
                <w:rFonts w:eastAsiaTheme="minorEastAsia"/>
                <w:sz w:val="18"/>
                <w:szCs w:val="18"/>
                <w:lang w:val="en-US" w:eastAsia="zh-TW"/>
              </w:rPr>
              <w:t>ption 1 considering antenna efficiency</w:t>
            </w:r>
            <w:r w:rsidR="004D35FB" w:rsidRPr="00E36230">
              <w:rPr>
                <w:rFonts w:eastAsiaTheme="minorEastAsia" w:hint="eastAsia"/>
                <w:sz w:val="18"/>
                <w:szCs w:val="18"/>
                <w:lang w:val="en-US" w:eastAsia="zh-TW"/>
              </w:rPr>
              <w:t>)</w:t>
            </w:r>
            <w:r w:rsidRPr="00E36230">
              <w:rPr>
                <w:rFonts w:eastAsiaTheme="minorEastAsia" w:hint="eastAsia"/>
                <w:sz w:val="18"/>
                <w:szCs w:val="18"/>
                <w:lang w:val="en-US" w:eastAsia="zh-TW"/>
              </w:rPr>
              <w:t>:</w:t>
            </w:r>
            <w:r w:rsidR="0009002C" w:rsidRPr="00E36230">
              <w:rPr>
                <w:rFonts w:eastAsiaTheme="minorEastAsia" w:hint="eastAsia"/>
                <w:sz w:val="18"/>
                <w:szCs w:val="18"/>
                <w:lang w:val="en-US" w:eastAsia="zh-TW"/>
              </w:rPr>
              <w:t xml:space="preserve"> </w:t>
            </w:r>
          </w:p>
          <w:bookmarkStart w:id="87" w:name="OLE_LINK127"/>
          <w:p w14:paraId="4451C764" w14:textId="4820F62A" w:rsidR="00FE76C6" w:rsidRPr="00E36230" w:rsidRDefault="00000000" w:rsidP="00C13399">
            <w:pPr>
              <w:jc w:val="center"/>
              <w:rPr>
                <w:rFonts w:eastAsiaTheme="minorEastAsia"/>
                <w:sz w:val="18"/>
                <w:szCs w:val="18"/>
                <w:lang w:val="en-US" w:eastAsia="zh-TW"/>
              </w:rPr>
            </w:pPr>
            <m:oMathPara>
              <m:oMath>
                <m:d>
                  <m:dPr>
                    <m:begChr m:val="["/>
                    <m:endChr m:val="]"/>
                    <m:ctrlPr>
                      <w:rPr>
                        <w:rFonts w:ascii="Cambria Math" w:eastAsiaTheme="minorEastAsia" w:hAnsi="Cambria Math"/>
                        <w:bCs/>
                        <w:i/>
                        <w:sz w:val="18"/>
                        <w:szCs w:val="18"/>
                        <w:lang w:eastAsia="zh-TW"/>
                      </w:rPr>
                    </m:ctrlPr>
                  </m:dPr>
                  <m:e>
                    <m:m>
                      <m:mPr>
                        <m:mcs>
                          <m:mc>
                            <m:mcPr>
                              <m:count m:val="6"/>
                              <m:mcJc m:val="center"/>
                            </m:mcPr>
                          </m:mc>
                        </m:mcs>
                        <m:ctrlPr>
                          <w:rPr>
                            <w:rFonts w:ascii="Cambria Math" w:eastAsiaTheme="minorEastAsia" w:hAnsi="Cambria Math"/>
                            <w:bCs/>
                            <w:i/>
                            <w:sz w:val="18"/>
                            <w:szCs w:val="18"/>
                            <w:lang w:eastAsia="zh-TW"/>
                          </w:rPr>
                        </m:ctrlPr>
                      </m:mPr>
                      <m:mr>
                        <m:e>
                          <m:r>
                            <w:rPr>
                              <w:rFonts w:ascii="Cambria Math" w:eastAsiaTheme="minorEastAsia" w:hAnsi="Cambria Math"/>
                              <w:sz w:val="18"/>
                              <w:szCs w:val="18"/>
                              <w:lang w:eastAsia="zh-TW"/>
                            </w:rPr>
                            <m:t>0.166</m:t>
                          </m:r>
                        </m:e>
                        <m:e>
                          <m:r>
                            <w:rPr>
                              <w:rFonts w:ascii="Cambria Math" w:eastAsiaTheme="minorEastAsia" w:hAnsi="Cambria Math"/>
                              <w:sz w:val="18"/>
                              <w:szCs w:val="18"/>
                              <w:lang w:eastAsia="zh-TW"/>
                            </w:rPr>
                            <m:t>0.019</m:t>
                          </m:r>
                        </m:e>
                        <m:e>
                          <m:r>
                            <w:rPr>
                              <w:rFonts w:ascii="Cambria Math" w:eastAsiaTheme="minorEastAsia" w:hAnsi="Cambria Math"/>
                              <w:sz w:val="18"/>
                              <w:szCs w:val="18"/>
                              <w:lang w:eastAsia="zh-TW"/>
                            </w:rPr>
                            <m:t>0.065</m:t>
                          </m:r>
                        </m:e>
                        <m:e>
                          <m:r>
                            <w:rPr>
                              <w:rFonts w:ascii="Cambria Math" w:eastAsiaTheme="minorEastAsia" w:hAnsi="Cambria Math"/>
                              <w:sz w:val="18"/>
                              <w:szCs w:val="18"/>
                              <w:lang w:eastAsia="zh-TW"/>
                            </w:rPr>
                            <m:t>0.041</m:t>
                          </m:r>
                        </m:e>
                        <m:e>
                          <m:r>
                            <w:rPr>
                              <w:rFonts w:ascii="Cambria Math" w:eastAsiaTheme="minorEastAsia" w:hAnsi="Cambria Math"/>
                              <w:sz w:val="18"/>
                              <w:szCs w:val="18"/>
                              <w:lang w:eastAsia="zh-TW"/>
                            </w:rPr>
                            <m:t>0.032</m:t>
                          </m:r>
                        </m:e>
                        <m:e>
                          <m:r>
                            <w:rPr>
                              <w:rFonts w:ascii="Cambria Math" w:eastAsiaTheme="minorEastAsia" w:hAnsi="Cambria Math"/>
                              <w:sz w:val="18"/>
                              <w:szCs w:val="18"/>
                              <w:lang w:eastAsia="zh-TW"/>
                            </w:rPr>
                            <m:t>0.032</m:t>
                          </m:r>
                        </m:e>
                      </m:mr>
                      <m:mr>
                        <m:e>
                          <m:r>
                            <w:rPr>
                              <w:rFonts w:ascii="Cambria Math" w:eastAsiaTheme="minorEastAsia" w:hAnsi="Cambria Math"/>
                              <w:sz w:val="18"/>
                              <w:szCs w:val="18"/>
                              <w:lang w:eastAsia="zh-TW"/>
                            </w:rPr>
                            <m:t>0.019</m:t>
                          </m:r>
                        </m:e>
                        <m:e>
                          <m:r>
                            <w:rPr>
                              <w:rFonts w:ascii="Cambria Math" w:eastAsiaTheme="minorEastAsia" w:hAnsi="Cambria Math"/>
                              <w:sz w:val="18"/>
                              <w:szCs w:val="18"/>
                              <w:lang w:eastAsia="zh-TW"/>
                            </w:rPr>
                            <m:t>0.214</m:t>
                          </m:r>
                        </m:e>
                        <m:e>
                          <m:r>
                            <w:rPr>
                              <w:rFonts w:ascii="Cambria Math" w:eastAsiaTheme="minorEastAsia" w:hAnsi="Cambria Math"/>
                              <w:sz w:val="18"/>
                              <w:szCs w:val="18"/>
                              <w:lang w:eastAsia="zh-TW"/>
                            </w:rPr>
                            <m:t>0.025</m:t>
                          </m:r>
                        </m:e>
                        <m:e>
                          <m:r>
                            <w:rPr>
                              <w:rFonts w:ascii="Cambria Math" w:eastAsiaTheme="minorEastAsia" w:hAnsi="Cambria Math"/>
                              <w:sz w:val="18"/>
                              <w:szCs w:val="18"/>
                              <w:lang w:eastAsia="zh-TW"/>
                            </w:rPr>
                            <m:t>0.043</m:t>
                          </m:r>
                        </m:e>
                        <m:e>
                          <m:r>
                            <w:rPr>
                              <w:rFonts w:ascii="Cambria Math" w:eastAsiaTheme="minorEastAsia" w:hAnsi="Cambria Math"/>
                              <w:sz w:val="18"/>
                              <w:szCs w:val="18"/>
                              <w:lang w:eastAsia="zh-TW"/>
                            </w:rPr>
                            <m:t>0.084</m:t>
                          </m:r>
                        </m:e>
                        <m:e>
                          <m:r>
                            <w:rPr>
                              <w:rFonts w:ascii="Cambria Math" w:eastAsiaTheme="minorEastAsia" w:hAnsi="Cambria Math"/>
                              <w:sz w:val="18"/>
                              <w:szCs w:val="18"/>
                              <w:lang w:eastAsia="zh-TW"/>
                            </w:rPr>
                            <m:t>0.06</m:t>
                          </m:r>
                        </m:e>
                      </m:mr>
                      <m:mr>
                        <m:e>
                          <m:r>
                            <w:rPr>
                              <w:rFonts w:ascii="Cambria Math" w:eastAsiaTheme="minorEastAsia" w:hAnsi="Cambria Math"/>
                              <w:sz w:val="18"/>
                              <w:szCs w:val="18"/>
                              <w:lang w:eastAsia="zh-TW"/>
                            </w:rPr>
                            <m:t>0.065</m:t>
                          </m:r>
                        </m:e>
                        <m:e>
                          <m:r>
                            <w:rPr>
                              <w:rFonts w:ascii="Cambria Math" w:eastAsiaTheme="minorEastAsia" w:hAnsi="Cambria Math"/>
                              <w:sz w:val="18"/>
                              <w:szCs w:val="18"/>
                              <w:lang w:eastAsia="zh-TW"/>
                            </w:rPr>
                            <m:t>0.025</m:t>
                          </m:r>
                        </m:e>
                        <m:e>
                          <m:r>
                            <w:rPr>
                              <w:rFonts w:ascii="Cambria Math" w:eastAsiaTheme="minorEastAsia" w:hAnsi="Cambria Math"/>
                              <w:sz w:val="18"/>
                              <w:szCs w:val="18"/>
                              <w:lang w:eastAsia="zh-TW"/>
                            </w:rPr>
                            <m:t>0.282</m:t>
                          </m:r>
                        </m:e>
                        <m:e>
                          <m:r>
                            <w:rPr>
                              <w:rFonts w:ascii="Cambria Math" w:eastAsiaTheme="minorEastAsia" w:hAnsi="Cambria Math"/>
                              <w:sz w:val="18"/>
                              <w:szCs w:val="18"/>
                              <w:lang w:eastAsia="zh-TW"/>
                            </w:rPr>
                            <m:t>0.043</m:t>
                          </m:r>
                        </m:e>
                        <m:e>
                          <m:r>
                            <w:rPr>
                              <w:rFonts w:ascii="Cambria Math" w:eastAsiaTheme="minorEastAsia" w:hAnsi="Cambria Math"/>
                              <w:sz w:val="18"/>
                              <w:szCs w:val="18"/>
                              <w:lang w:eastAsia="zh-TW"/>
                            </w:rPr>
                            <m:t>0.064</m:t>
                          </m:r>
                        </m:e>
                        <m:e>
                          <m:r>
                            <w:rPr>
                              <w:rFonts w:ascii="Cambria Math" w:eastAsiaTheme="minorEastAsia" w:hAnsi="Cambria Math"/>
                              <w:sz w:val="18"/>
                              <w:szCs w:val="18"/>
                              <w:lang w:eastAsia="zh-TW"/>
                            </w:rPr>
                            <m:t>0.042</m:t>
                          </m:r>
                        </m:e>
                      </m:mr>
                      <m:mr>
                        <m:e>
                          <m:r>
                            <w:rPr>
                              <w:rFonts w:ascii="Cambria Math" w:eastAsiaTheme="minorEastAsia" w:hAnsi="Cambria Math"/>
                              <w:sz w:val="18"/>
                              <w:szCs w:val="18"/>
                              <w:lang w:eastAsia="zh-TW"/>
                            </w:rPr>
                            <m:t>0.041</m:t>
                          </m:r>
                        </m:e>
                        <m:e>
                          <m:r>
                            <w:rPr>
                              <w:rFonts w:ascii="Cambria Math" w:eastAsiaTheme="minorEastAsia" w:hAnsi="Cambria Math"/>
                              <w:sz w:val="18"/>
                              <w:szCs w:val="18"/>
                              <w:lang w:eastAsia="zh-TW"/>
                            </w:rPr>
                            <m:t>0.043</m:t>
                          </m:r>
                        </m:e>
                        <m:e>
                          <m:r>
                            <w:rPr>
                              <w:rFonts w:ascii="Cambria Math" w:eastAsiaTheme="minorEastAsia" w:hAnsi="Cambria Math"/>
                              <w:sz w:val="18"/>
                              <w:szCs w:val="18"/>
                              <w:lang w:eastAsia="zh-TW"/>
                            </w:rPr>
                            <m:t>0.043</m:t>
                          </m:r>
                        </m:e>
                        <m:e>
                          <m:r>
                            <w:rPr>
                              <w:rFonts w:ascii="Cambria Math" w:eastAsiaTheme="minorEastAsia" w:hAnsi="Cambria Math"/>
                              <w:sz w:val="18"/>
                              <w:szCs w:val="18"/>
                              <w:lang w:eastAsia="zh-TW"/>
                            </w:rPr>
                            <m:t>0.447</m:t>
                          </m:r>
                        </m:e>
                        <m:e>
                          <m:r>
                            <w:rPr>
                              <w:rFonts w:ascii="Cambria Math" w:eastAsiaTheme="minorEastAsia" w:hAnsi="Cambria Math"/>
                              <w:sz w:val="18"/>
                              <w:szCs w:val="18"/>
                              <w:lang w:eastAsia="zh-TW"/>
                            </w:rPr>
                            <m:t>0.044</m:t>
                          </m:r>
                        </m:e>
                        <m:e>
                          <m:r>
                            <w:rPr>
                              <w:rFonts w:ascii="Cambria Math" w:eastAsiaTheme="minorEastAsia" w:hAnsi="Cambria Math"/>
                              <w:sz w:val="18"/>
                              <w:szCs w:val="18"/>
                              <w:lang w:eastAsia="zh-TW"/>
                            </w:rPr>
                            <m:t>0.131</m:t>
                          </m:r>
                        </m:e>
                      </m:mr>
                      <m:mr>
                        <m:e>
                          <m:r>
                            <w:rPr>
                              <w:rFonts w:ascii="Cambria Math" w:eastAsiaTheme="minorEastAsia" w:hAnsi="Cambria Math"/>
                              <w:sz w:val="18"/>
                              <w:szCs w:val="18"/>
                              <w:lang w:eastAsia="zh-TW"/>
                            </w:rPr>
                            <m:t>0.032</m:t>
                          </m:r>
                        </m:e>
                        <m:e>
                          <m:r>
                            <w:rPr>
                              <w:rFonts w:ascii="Cambria Math" w:eastAsiaTheme="minorEastAsia" w:hAnsi="Cambria Math"/>
                              <w:sz w:val="18"/>
                              <w:szCs w:val="18"/>
                              <w:lang w:eastAsia="zh-TW"/>
                            </w:rPr>
                            <m:t>0.084</m:t>
                          </m:r>
                        </m:e>
                        <m:e>
                          <m:r>
                            <w:rPr>
                              <w:rFonts w:ascii="Cambria Math" w:eastAsiaTheme="minorEastAsia" w:hAnsi="Cambria Math"/>
                              <w:sz w:val="18"/>
                              <w:szCs w:val="18"/>
                              <w:lang w:eastAsia="zh-TW"/>
                            </w:rPr>
                            <m:t>0.064</m:t>
                          </m:r>
                        </m:e>
                        <m:e>
                          <m:r>
                            <w:rPr>
                              <w:rFonts w:ascii="Cambria Math" w:eastAsiaTheme="minorEastAsia" w:hAnsi="Cambria Math"/>
                              <w:sz w:val="18"/>
                              <w:szCs w:val="18"/>
                              <w:lang w:eastAsia="zh-TW"/>
                            </w:rPr>
                            <m:t>0.044</m:t>
                          </m:r>
                        </m:e>
                        <m:e>
                          <m:r>
                            <w:rPr>
                              <w:rFonts w:ascii="Cambria Math" w:eastAsiaTheme="minorEastAsia" w:hAnsi="Cambria Math"/>
                              <w:sz w:val="18"/>
                              <w:szCs w:val="18"/>
                              <w:lang w:eastAsia="zh-TW"/>
                            </w:rPr>
                            <m:t>0.363</m:t>
                          </m:r>
                        </m:e>
                        <m:e>
                          <m:r>
                            <w:rPr>
                              <w:rFonts w:ascii="Cambria Math" w:eastAsiaTheme="minorEastAsia" w:hAnsi="Cambria Math"/>
                              <w:sz w:val="18"/>
                              <w:szCs w:val="18"/>
                              <w:lang w:eastAsia="zh-TW"/>
                            </w:rPr>
                            <m:t>0.039</m:t>
                          </m:r>
                        </m:e>
                      </m:mr>
                      <m:mr>
                        <m:e>
                          <m:r>
                            <w:rPr>
                              <w:rFonts w:ascii="Cambria Math" w:eastAsiaTheme="minorEastAsia" w:hAnsi="Cambria Math"/>
                              <w:sz w:val="18"/>
                              <w:szCs w:val="18"/>
                              <w:lang w:eastAsia="zh-TW"/>
                            </w:rPr>
                            <m:t>0.032</m:t>
                          </m:r>
                        </m:e>
                        <m:e>
                          <m:r>
                            <w:rPr>
                              <w:rFonts w:ascii="Cambria Math" w:eastAsiaTheme="minorEastAsia" w:hAnsi="Cambria Math"/>
                              <w:sz w:val="18"/>
                              <w:szCs w:val="18"/>
                              <w:lang w:eastAsia="zh-TW"/>
                            </w:rPr>
                            <m:t>0.06</m:t>
                          </m:r>
                        </m:e>
                        <m:e>
                          <m:r>
                            <w:rPr>
                              <w:rFonts w:ascii="Cambria Math" w:eastAsiaTheme="minorEastAsia" w:hAnsi="Cambria Math"/>
                              <w:sz w:val="18"/>
                              <w:szCs w:val="18"/>
                              <w:lang w:eastAsia="zh-TW"/>
                            </w:rPr>
                            <m:t>0.042</m:t>
                          </m:r>
                        </m:e>
                        <m:e>
                          <m:r>
                            <w:rPr>
                              <w:rFonts w:ascii="Cambria Math" w:eastAsiaTheme="minorEastAsia" w:hAnsi="Cambria Math"/>
                              <w:sz w:val="18"/>
                              <w:szCs w:val="18"/>
                              <w:lang w:eastAsia="zh-TW"/>
                            </w:rPr>
                            <m:t>0.131</m:t>
                          </m:r>
                        </m:e>
                        <m:e>
                          <m:r>
                            <w:rPr>
                              <w:rFonts w:ascii="Cambria Math" w:eastAsiaTheme="minorEastAsia" w:hAnsi="Cambria Math"/>
                              <w:sz w:val="18"/>
                              <w:szCs w:val="18"/>
                              <w:lang w:eastAsia="zh-TW"/>
                            </w:rPr>
                            <m:t>0.039</m:t>
                          </m:r>
                        </m:e>
                        <m:e>
                          <m:r>
                            <w:rPr>
                              <w:rFonts w:ascii="Cambria Math" w:eastAsiaTheme="minorEastAsia" w:hAnsi="Cambria Math"/>
                              <w:sz w:val="18"/>
                              <w:szCs w:val="18"/>
                              <w:lang w:eastAsia="zh-TW"/>
                            </w:rPr>
                            <m:t>0.427</m:t>
                          </m:r>
                        </m:e>
                      </m:mr>
                    </m:m>
                  </m:e>
                </m:d>
              </m:oMath>
            </m:oMathPara>
            <w:bookmarkEnd w:id="87"/>
          </w:p>
        </w:tc>
      </w:tr>
    </w:tbl>
    <w:p w14:paraId="10D4EF24" w14:textId="28603105" w:rsidR="00FE76C6" w:rsidRPr="00FE76C6" w:rsidRDefault="00312A08" w:rsidP="00FE76C6">
      <w:pPr>
        <w:jc w:val="both"/>
        <w:rPr>
          <w:rFonts w:eastAsiaTheme="minorEastAsia"/>
          <w:bCs/>
          <w:lang w:val="en-US" w:eastAsia="zh-TW"/>
        </w:rPr>
      </w:pPr>
      <w:r w:rsidRPr="00312A08">
        <w:rPr>
          <w:rFonts w:eastAsiaTheme="minorEastAsia"/>
          <w:bCs/>
          <w:lang w:val="en-US" w:eastAsia="zh-TW"/>
        </w:rPr>
        <w:t>Figure 1 illustrates the throughput versus SNR for 4L and 6L transmissions, taking into account MIMO correlation Options 1 and 2 as specified in Table 2.</w:t>
      </w:r>
    </w:p>
    <w:p w14:paraId="53E6F2AC" w14:textId="76B23C33" w:rsidR="00FE76C6" w:rsidRDefault="00EB5CBD" w:rsidP="00305794">
      <w:pPr>
        <w:jc w:val="center"/>
        <w:rPr>
          <w:rFonts w:eastAsiaTheme="minorEastAsia"/>
          <w:lang w:val="en-US" w:eastAsia="zh-TW"/>
        </w:rPr>
      </w:pPr>
      <w:r>
        <w:rPr>
          <w:rFonts w:eastAsiaTheme="minorEastAsia"/>
          <w:bCs/>
          <w:noProof/>
          <w:lang w:val="en-US" w:eastAsia="zh-TW"/>
        </w:rPr>
        <mc:AlternateContent>
          <mc:Choice Requires="wps">
            <w:drawing>
              <wp:anchor distT="0" distB="0" distL="114300" distR="114300" simplePos="0" relativeHeight="251659264" behindDoc="0" locked="0" layoutInCell="1" allowOverlap="1" wp14:anchorId="62DD72B3" wp14:editId="14038C7F">
                <wp:simplePos x="0" y="0"/>
                <wp:positionH relativeFrom="column">
                  <wp:posOffset>4052570</wp:posOffset>
                </wp:positionH>
                <wp:positionV relativeFrom="paragraph">
                  <wp:posOffset>474980</wp:posOffset>
                </wp:positionV>
                <wp:extent cx="359410" cy="5080"/>
                <wp:effectExtent l="38100" t="76200" r="40640" b="90170"/>
                <wp:wrapNone/>
                <wp:docPr id="52833407" name="Straight Arrow Connector 11"/>
                <wp:cNvGraphicFramePr/>
                <a:graphic xmlns:a="http://schemas.openxmlformats.org/drawingml/2006/main">
                  <a:graphicData uri="http://schemas.microsoft.com/office/word/2010/wordprocessingShape">
                    <wps:wsp>
                      <wps:cNvCnPr/>
                      <wps:spPr>
                        <a:xfrm>
                          <a:off x="0" y="0"/>
                          <a:ext cx="359410" cy="508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24326E4" id="_x0000_t32" coordsize="21600,21600" o:spt="32" o:oned="t" path="m,l21600,21600e" filled="f">
                <v:path arrowok="t" fillok="f" o:connecttype="none"/>
                <o:lock v:ext="edit" shapetype="t"/>
              </v:shapetype>
              <v:shape id="Straight Arrow Connector 11" o:spid="_x0000_s1026" type="#_x0000_t32" style="position:absolute;margin-left:319.1pt;margin-top:37.4pt;width:28.3pt;height:.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LBVxQEAAOkDAAAOAAAAZHJzL2Uyb0RvYy54bWysU9tu1DAQfUfiHyy/s0kWikq02T5sgRcE&#10;FZcPcJ1xYsk32cMm+/eMnW0WQYVE1ZeJ7fE5M+d4sruZrWFHiEl71/FmU3MGTvpeu6HjP75/eHXN&#10;WULhemG8g46fIPGb/csXuym0sPWjNz1ERiQutVPo+IgY2qpKcgQr0sYHcJRUPlqBtI1D1UcxEbs1&#10;1bau31aTj32IXkJKdHq7JPm+8CsFEr8olQCZ6Tj1hiXGEu9zrPY70Q5RhFHLcxviCV1YoR0VXalu&#10;BQr2M+q/qKyW0SevcCO9rbxSWkLRQGqa+g8130YRoGghc1JYbUrPRys/Hw/uLpINU0htCncxq5hV&#10;tPlL/bG5mHVazYIZmaTD11fv3jRkqaTUVX1drKwu0BATfgRvWV50PGEUehjx4J2jR/GxKXaJ46eE&#10;VJyAD4Bc17gcRxD9e9czPAWaHIxauMHA8mQotHk8R1QZXl30lBWeDCzUX0Ex3ZOCpYUyanAwkR0F&#10;DYmQEhxuc5XCRLczTGljVmBdev8n8Hw/Q6GM4f+AV0Sp7B2uYKudj49Vx7k5t6yW+w8OLLqzBfe+&#10;P5WXLtbQPBWF59nPA/v7vsAvf+j+FwAAAP//AwBQSwMEFAAGAAgAAAAhALHZJpjfAAAACQEAAA8A&#10;AABkcnMvZG93bnJldi54bWxMj0FPwkAQhe8m/ofNmHiTLSC11G4JMelNSYqScFy6Q9vYna3dBeq/&#10;dzjhbWbey5vvZavRduKMg28dKZhOIhBIlTMt1Qq+PounBIQPmozuHKGCX/Swyu/vMp0ad6ESz9tQ&#10;Cw4hn2oFTQh9KqWvGrTaT1yPxNrRDVYHXodamkFfONx2chZFsbS6Jf7Q6B7fGqy+tyeroN4t5j/F&#10;fv3u/H5aJMWx3HxsSqUeH8b1K4iAY7iZ4YrP6JAz08GdyHjRKYjnyYytCl6euQIb4uV1OPBhEYPM&#10;M/m/Qf4HAAD//wMAUEsBAi0AFAAGAAgAAAAhALaDOJL+AAAA4QEAABMAAAAAAAAAAAAAAAAAAAAA&#10;AFtDb250ZW50X1R5cGVzXS54bWxQSwECLQAUAAYACAAAACEAOP0h/9YAAACUAQAACwAAAAAAAAAA&#10;AAAAAAAvAQAAX3JlbHMvLnJlbHNQSwECLQAUAAYACAAAACEAAQCwVcUBAADpAwAADgAAAAAAAAAA&#10;AAAAAAAuAgAAZHJzL2Uyb0RvYy54bWxQSwECLQAUAAYACAAAACEAsdkmmN8AAAAJAQAADwAAAAAA&#10;AAAAAAAAAAAfBAAAZHJzL2Rvd25yZXYueG1sUEsFBgAAAAAEAAQA8wAAACsFAAAAAA==&#10;" strokecolor="#ed7d31 [3205]" strokeweight=".5pt">
                <v:stroke startarrow="block" endarrow="block" joinstyle="miter"/>
              </v:shape>
            </w:pict>
          </mc:Fallback>
        </mc:AlternateContent>
      </w:r>
      <w:r>
        <w:rPr>
          <w:rFonts w:eastAsiaTheme="minorEastAsia"/>
          <w:bCs/>
          <w:noProof/>
          <w:lang w:val="en-US" w:eastAsia="zh-TW"/>
        </w:rPr>
        <mc:AlternateContent>
          <mc:Choice Requires="wps">
            <w:drawing>
              <wp:anchor distT="0" distB="0" distL="114300" distR="114300" simplePos="0" relativeHeight="251664384" behindDoc="0" locked="0" layoutInCell="1" allowOverlap="1" wp14:anchorId="02AB0E98" wp14:editId="3A596EFC">
                <wp:simplePos x="0" y="0"/>
                <wp:positionH relativeFrom="column">
                  <wp:posOffset>4104249</wp:posOffset>
                </wp:positionH>
                <wp:positionV relativeFrom="paragraph">
                  <wp:posOffset>840643</wp:posOffset>
                </wp:positionV>
                <wp:extent cx="396000" cy="5080"/>
                <wp:effectExtent l="38100" t="76200" r="23495" b="90170"/>
                <wp:wrapNone/>
                <wp:docPr id="451180544" name="Straight Arrow Connector 12"/>
                <wp:cNvGraphicFramePr/>
                <a:graphic xmlns:a="http://schemas.openxmlformats.org/drawingml/2006/main">
                  <a:graphicData uri="http://schemas.microsoft.com/office/word/2010/wordprocessingShape">
                    <wps:wsp>
                      <wps:cNvCnPr/>
                      <wps:spPr>
                        <a:xfrm flipV="1">
                          <a:off x="0" y="0"/>
                          <a:ext cx="396000" cy="508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6AF49F" id="Straight Arrow Connector 12" o:spid="_x0000_s1026" type="#_x0000_t32" style="position:absolute;margin-left:323.15pt;margin-top:66.2pt;width:31.2pt;height:.4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oSEywEAAPMDAAAOAAAAZHJzL2Uyb0RvYy54bWysU02P0zAQvSPxHyzfadIiVkvUdA9d4IJg&#10;xdfd64wTS45tjYcm/feMnW4WwQoJxMWyPX5v5r0Z72/m0YkTYLLBt3K7qaUAr0Nnfd/Kr1/evriW&#10;IpHynXLBQyvPkOTN4fmz/RQb2IUhuA5QMIlPzRRbORDFpqqSHmBUaRMieA6agKMiPmJfdagmZh9d&#10;tavrq2oK2EUMGlLi29slKA+F3xjQ9NGYBCRcK7k2KiuW9T6v1WGvmh5VHKy+lKH+oYpRWc9JV6pb&#10;RUp8R/sb1Wg1hhQMbXQYq2CM1VA0sJpt/Yuaz4OKULSwOSmuNqX/R6s/nI7+DtmGKaYmxTvMKmaD&#10;ozDOxm/c06KLKxVzse282gYzCc2XL19f1TWbqzn0qr4uplYLSSaLmOgdhFHkTSsTobL9QMfgPbcn&#10;4JJAnd4n4jIY+ADIYOfzOoDq3vhO0DnyDBFa5XsHS/NIWfd0jKkyvHpUVnZ0drBQfwIjbMcKlhLK&#10;0MHRoTgpHhelNXja5SyFiV9nmLHOrcC6mPNH4OV9hkIZyL8Br4iSOXhawaP1AZ/KTvP2UrJZ3j84&#10;sOjOFtyH7lx6XqzhySoKL78gj+7P5wJ//KuHHwAAAP//AwBQSwMEFAAGAAgAAAAhAD/1C8rhAAAA&#10;CwEAAA8AAABkcnMvZG93bnJldi54bWxMj8FOwzAMhu9IvENkJG4spZ26qTSdAAGauG0gbce08Zqy&#10;JilJtnVvj3caR/v/9PtzuRhNz47oQ+esgMdJAgxt41RnWwHfX+8Pc2AhSqtk7ywKOGOARXV7U8pC&#10;uZNd4XEdW0YlNhRSgI5xKDgPjUYjw8QNaCnbOW9kpNG3XHl5onLT8zRJcm5kZ+mClgO+amz264MR&#10;oJa/m7fdR7Os9/68/dxuVuPLjxbi/m58fgIWcYxXGC76pA4VOdXuYFVgvYB8mmeEUpClU2BEzJL5&#10;DFh92WQp8Krk/3+o/gAAAP//AwBQSwECLQAUAAYACAAAACEAtoM4kv4AAADhAQAAEwAAAAAAAAAA&#10;AAAAAAAAAAAAW0NvbnRlbnRfVHlwZXNdLnhtbFBLAQItABQABgAIAAAAIQA4/SH/1gAAAJQBAAAL&#10;AAAAAAAAAAAAAAAAAC8BAABfcmVscy8ucmVsc1BLAQItABQABgAIAAAAIQAV7oSEywEAAPMDAAAO&#10;AAAAAAAAAAAAAAAAAC4CAABkcnMvZTJvRG9jLnhtbFBLAQItABQABgAIAAAAIQA/9QvK4QAAAAsB&#10;AAAPAAAAAAAAAAAAAAAAACUEAABkcnMvZG93bnJldi54bWxQSwUGAAAAAAQABADzAAAAMwUAAAAA&#10;" strokecolor="#ed7d31 [3205]" strokeweight=".5pt">
                <v:stroke startarrow="block" endarrow="block" joinstyle="miter"/>
              </v:shape>
            </w:pict>
          </mc:Fallback>
        </mc:AlternateContent>
      </w:r>
      <w:r>
        <w:rPr>
          <w:noProof/>
        </w:rPr>
        <w:drawing>
          <wp:inline distT="0" distB="0" distL="0" distR="0" wp14:anchorId="407F619E" wp14:editId="2614564F">
            <wp:extent cx="3915410" cy="2962275"/>
            <wp:effectExtent l="0" t="0" r="8890" b="9525"/>
            <wp:docPr id="1489364468" name="Picture 1" descr="A graph of a graph with red and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364468" name="Picture 1" descr="A graph of a graph with red and black lines&#10;&#10;Description automatically generated"/>
                    <pic:cNvPicPr>
                      <a:picLocks noChangeAspect="1"/>
                    </pic:cNvPicPr>
                  </pic:nvPicPr>
                  <pic:blipFill>
                    <a:blip r:embed="rId14"/>
                    <a:stretch>
                      <a:fillRect/>
                    </a:stretch>
                  </pic:blipFill>
                  <pic:spPr>
                    <a:xfrm>
                      <a:off x="0" y="0"/>
                      <a:ext cx="3915410" cy="2962275"/>
                    </a:xfrm>
                    <a:prstGeom prst="rect">
                      <a:avLst/>
                    </a:prstGeom>
                  </pic:spPr>
                </pic:pic>
              </a:graphicData>
            </a:graphic>
          </wp:inline>
        </w:drawing>
      </w:r>
    </w:p>
    <w:p w14:paraId="72A87542" w14:textId="0F887DF7" w:rsidR="00DD76FD" w:rsidRPr="00FE76C6" w:rsidRDefault="00DD76FD" w:rsidP="00DD76FD">
      <w:pPr>
        <w:jc w:val="center"/>
        <w:rPr>
          <w:rFonts w:eastAsiaTheme="minorEastAsia"/>
          <w:bCs/>
          <w:lang w:val="en-US" w:eastAsia="zh-TW"/>
        </w:rPr>
      </w:pPr>
      <w:bookmarkStart w:id="88" w:name="OLE_LINK142"/>
      <w:r w:rsidRPr="00DD76FD">
        <w:rPr>
          <w:rFonts w:eastAsiaTheme="minorEastAsia"/>
          <w:lang w:val="en-US" w:eastAsia="zh-TW"/>
        </w:rPr>
        <w:t xml:space="preserve">Figure </w:t>
      </w:r>
      <w:r w:rsidR="00420B5C">
        <w:rPr>
          <w:rFonts w:eastAsiaTheme="minorEastAsia" w:hint="eastAsia"/>
          <w:lang w:val="en-US" w:eastAsia="zh-TW"/>
        </w:rPr>
        <w:t>3</w:t>
      </w:r>
      <w:r w:rsidRPr="00DD76FD">
        <w:rPr>
          <w:rFonts w:eastAsiaTheme="minorEastAsia"/>
          <w:lang w:val="en-US" w:eastAsia="zh-TW"/>
        </w:rPr>
        <w:t xml:space="preserve">. </w:t>
      </w:r>
      <w:r w:rsidR="004415FE">
        <w:rPr>
          <w:rFonts w:eastAsiaTheme="minorEastAsia" w:hint="eastAsia"/>
          <w:lang w:val="en-US" w:eastAsia="zh-TW"/>
        </w:rPr>
        <w:t>S</w:t>
      </w:r>
      <w:r w:rsidRPr="00DD76FD">
        <w:rPr>
          <w:rFonts w:eastAsiaTheme="minorEastAsia"/>
          <w:lang w:val="en-US" w:eastAsia="zh-TW"/>
        </w:rPr>
        <w:t>imulation results</w:t>
      </w:r>
      <w:r>
        <w:rPr>
          <w:rFonts w:eastAsiaTheme="minorEastAsia" w:hint="eastAsia"/>
          <w:lang w:val="en-US" w:eastAsia="zh-TW"/>
        </w:rPr>
        <w:t xml:space="preserve"> for MIMO </w:t>
      </w:r>
      <w:r>
        <w:rPr>
          <w:rFonts w:eastAsiaTheme="minorEastAsia"/>
          <w:lang w:val="en-US" w:eastAsia="zh-TW"/>
        </w:rPr>
        <w:t>correlation</w:t>
      </w:r>
      <w:r>
        <w:rPr>
          <w:rFonts w:eastAsiaTheme="minorEastAsia" w:hint="eastAsia"/>
          <w:lang w:val="en-US" w:eastAsia="zh-TW"/>
        </w:rPr>
        <w:t xml:space="preserve"> Option 1 in Table </w:t>
      </w:r>
      <w:r w:rsidR="006D6F89">
        <w:rPr>
          <w:rFonts w:eastAsiaTheme="minorEastAsia" w:hint="eastAsia"/>
          <w:lang w:val="en-US" w:eastAsia="zh-TW"/>
        </w:rPr>
        <w:t>2</w:t>
      </w:r>
      <w:r w:rsidR="007B65AB">
        <w:rPr>
          <w:rFonts w:eastAsiaTheme="minorEastAsia" w:hint="eastAsia"/>
          <w:lang w:val="en-US" w:eastAsia="zh-TW"/>
        </w:rPr>
        <w:t>.</w:t>
      </w:r>
    </w:p>
    <w:p w14:paraId="1B4B34FE" w14:textId="481BBA95" w:rsidR="004415FE" w:rsidRDefault="00B47495" w:rsidP="00EB5CBD">
      <w:pPr>
        <w:jc w:val="both"/>
        <w:rPr>
          <w:rFonts w:eastAsiaTheme="minorEastAsia"/>
          <w:lang w:eastAsia="zh-TW"/>
        </w:rPr>
      </w:pPr>
      <w:bookmarkStart w:id="89" w:name="OLE_LINK59"/>
      <w:bookmarkEnd w:id="88"/>
      <w:r w:rsidRPr="00B47495">
        <w:rPr>
          <w:rFonts w:eastAsiaTheme="minorEastAsia"/>
          <w:lang w:eastAsia="zh-TW"/>
        </w:rPr>
        <w:t xml:space="preserve">Our simulation results </w:t>
      </w:r>
      <w:r w:rsidR="008F3F21">
        <w:rPr>
          <w:rFonts w:eastAsiaTheme="minorEastAsia" w:hint="eastAsia"/>
          <w:lang w:eastAsia="zh-TW"/>
        </w:rPr>
        <w:t>show</w:t>
      </w:r>
      <w:r w:rsidRPr="00B47495">
        <w:rPr>
          <w:rFonts w:eastAsiaTheme="minorEastAsia"/>
          <w:lang w:eastAsia="zh-TW"/>
        </w:rPr>
        <w:t xml:space="preserve"> that the throughput for 6L is lower than that for 4L when considering a 3% Tx EVM and MIMO correlation Option 1.</w:t>
      </w:r>
      <w:r>
        <w:rPr>
          <w:rFonts w:eastAsiaTheme="minorEastAsia" w:hint="eastAsia"/>
          <w:lang w:eastAsia="zh-TW"/>
        </w:rPr>
        <w:t xml:space="preserve"> </w:t>
      </w:r>
      <w:r w:rsidR="00A22601" w:rsidRPr="00A22601">
        <w:rPr>
          <w:rFonts w:eastAsiaTheme="minorEastAsia"/>
          <w:lang w:eastAsia="zh-TW"/>
        </w:rPr>
        <w:t xml:space="preserve">With MIMO correlation Option </w:t>
      </w:r>
      <w:r w:rsidR="00E13DF1">
        <w:rPr>
          <w:rFonts w:eastAsiaTheme="minorEastAsia" w:hint="eastAsia"/>
          <w:lang w:eastAsia="zh-TW"/>
        </w:rPr>
        <w:t>2</w:t>
      </w:r>
      <w:r w:rsidR="00A22601" w:rsidRPr="00A22601">
        <w:rPr>
          <w:rFonts w:eastAsiaTheme="minorEastAsia"/>
          <w:lang w:eastAsia="zh-TW"/>
        </w:rPr>
        <w:t xml:space="preserve"> (Option 1 adjusted for antenna efficiency), our results show that achieving the same throughput as MIMO correlation Option 1 (assuming ideal 0dB antenna efficiency) requires more than 5dB additional signal power. As we are now focusing on the high SNR </w:t>
      </w:r>
      <w:r w:rsidR="009A6E0C">
        <w:rPr>
          <w:rFonts w:eastAsiaTheme="minorEastAsia" w:hint="eastAsia"/>
          <w:lang w:eastAsia="zh-TW"/>
        </w:rPr>
        <w:t>region</w:t>
      </w:r>
      <w:r w:rsidR="00A22601" w:rsidRPr="00A22601">
        <w:rPr>
          <w:rFonts w:eastAsiaTheme="minorEastAsia"/>
          <w:lang w:eastAsia="zh-TW"/>
        </w:rPr>
        <w:t xml:space="preserve"> where 6L6R may outperform 4L6R, this indicates that it is challenging to achieve the necessary SNR for 6L6R to outperform 4L6R in real-world conditions when considering realistic antenna efficiency</w:t>
      </w:r>
      <w:bookmarkStart w:id="90" w:name="OLE_LINK135"/>
      <w:r w:rsidR="008C235C">
        <w:rPr>
          <w:rFonts w:eastAsiaTheme="minorEastAsia" w:hint="eastAsia"/>
          <w:lang w:eastAsia="zh-TW"/>
        </w:rPr>
        <w:t>.</w:t>
      </w:r>
    </w:p>
    <w:p w14:paraId="315B4184" w14:textId="68955704" w:rsidR="00B47495" w:rsidRPr="00B47495" w:rsidRDefault="00B47495" w:rsidP="00EB5CBD">
      <w:pPr>
        <w:jc w:val="both"/>
        <w:rPr>
          <w:rFonts w:eastAsiaTheme="minorEastAsia"/>
          <w:lang w:eastAsia="zh-TW"/>
        </w:rPr>
      </w:pPr>
      <w:bookmarkStart w:id="91" w:name="OLE_LINK145"/>
      <w:bookmarkStart w:id="92" w:name="OLE_LINK85"/>
      <w:bookmarkEnd w:id="89"/>
      <w:r w:rsidRPr="00B47495">
        <w:rPr>
          <w:rFonts w:eastAsiaTheme="minorEastAsia"/>
          <w:b/>
          <w:bCs/>
          <w:i/>
          <w:iCs/>
          <w:u w:val="single"/>
          <w:lang w:val="en-US" w:eastAsia="zh-TW"/>
        </w:rPr>
        <w:t>Observation 1</w:t>
      </w:r>
      <w:r w:rsidR="00030F37">
        <w:rPr>
          <w:rFonts w:eastAsiaTheme="minorEastAsia" w:hint="eastAsia"/>
          <w:b/>
          <w:bCs/>
          <w:i/>
          <w:iCs/>
          <w:u w:val="single"/>
          <w:lang w:val="en-US" w:eastAsia="zh-TW"/>
        </w:rPr>
        <w:t>3</w:t>
      </w:r>
      <w:r w:rsidRPr="00B47495">
        <w:rPr>
          <w:rFonts w:eastAsiaTheme="minorEastAsia"/>
          <w:lang w:val="en-US" w:eastAsia="zh-TW"/>
        </w:rPr>
        <w:t>:</w:t>
      </w:r>
      <w:r w:rsidRPr="00B47495">
        <w:rPr>
          <w:rFonts w:eastAsiaTheme="minorEastAsia"/>
          <w:b/>
          <w:bCs/>
          <w:lang w:val="en-US" w:eastAsia="zh-TW"/>
        </w:rPr>
        <w:t xml:space="preserve"> </w:t>
      </w:r>
      <w:bookmarkStart w:id="93" w:name="OLE_LINK58"/>
      <w:r w:rsidR="00245692" w:rsidRPr="00245692">
        <w:rPr>
          <w:rFonts w:eastAsiaTheme="minorEastAsia"/>
          <w:lang w:eastAsia="zh-TW"/>
        </w:rPr>
        <w:t>No performance gain was observed for 6L6R compared to 4L6R when considering a 3% Tx EVM and MIMO correlation Option 1</w:t>
      </w:r>
      <w:r w:rsidRPr="00B47495">
        <w:rPr>
          <w:rFonts w:eastAsiaTheme="minorEastAsia"/>
          <w:lang w:eastAsia="zh-TW"/>
        </w:rPr>
        <w:t>.</w:t>
      </w:r>
      <w:bookmarkEnd w:id="91"/>
      <w:bookmarkEnd w:id="93"/>
    </w:p>
    <w:p w14:paraId="1EB5A984" w14:textId="4F0AEA64" w:rsidR="00CC1904" w:rsidRDefault="003A724A" w:rsidP="003A724A">
      <w:pPr>
        <w:jc w:val="both"/>
        <w:rPr>
          <w:rFonts w:eastAsiaTheme="minorEastAsia"/>
          <w:lang w:val="en-US" w:eastAsia="zh-TW"/>
        </w:rPr>
      </w:pPr>
      <w:r w:rsidRPr="003A724A">
        <w:rPr>
          <w:rFonts w:eastAsiaTheme="minorEastAsia"/>
          <w:b/>
          <w:bCs/>
          <w:i/>
          <w:iCs/>
          <w:u w:val="single"/>
          <w:lang w:val="en-US" w:eastAsia="zh-TW"/>
        </w:rPr>
        <w:t xml:space="preserve">Observation </w:t>
      </w:r>
      <w:r w:rsidR="004B3C4D" w:rsidRPr="00AA0EB9">
        <w:rPr>
          <w:rFonts w:eastAsiaTheme="minorEastAsia" w:hint="eastAsia"/>
          <w:b/>
          <w:bCs/>
          <w:i/>
          <w:iCs/>
          <w:u w:val="single"/>
          <w:lang w:val="en-US" w:eastAsia="zh-TW"/>
        </w:rPr>
        <w:t>1</w:t>
      </w:r>
      <w:r w:rsidR="00030F37">
        <w:rPr>
          <w:rFonts w:eastAsiaTheme="minorEastAsia" w:hint="eastAsia"/>
          <w:b/>
          <w:bCs/>
          <w:i/>
          <w:iCs/>
          <w:u w:val="single"/>
          <w:lang w:val="en-US" w:eastAsia="zh-TW"/>
        </w:rPr>
        <w:t>4</w:t>
      </w:r>
      <w:r w:rsidRPr="003A724A">
        <w:rPr>
          <w:rFonts w:eastAsiaTheme="minorEastAsia"/>
          <w:lang w:val="en-US" w:eastAsia="zh-TW"/>
        </w:rPr>
        <w:t xml:space="preserve">: </w:t>
      </w:r>
      <w:r w:rsidR="00984F73" w:rsidRPr="00984F73">
        <w:rPr>
          <w:rFonts w:eastAsiaTheme="minorEastAsia"/>
          <w:lang w:eastAsia="zh-TW"/>
        </w:rPr>
        <w:t>Taking realistic antenna efficiency into account, it is challenging to achieve the necessary SNR for 6L6R to outperform 4L6R in the field, as it requires significantly more signal power (over 5dB).</w:t>
      </w:r>
    </w:p>
    <w:p w14:paraId="4F5FDC03" w14:textId="6346CC7A" w:rsidR="00C518E5" w:rsidRDefault="00C518E5" w:rsidP="003A724A">
      <w:pPr>
        <w:jc w:val="both"/>
        <w:rPr>
          <w:rFonts w:eastAsiaTheme="minorEastAsia"/>
          <w:lang w:val="en-US" w:eastAsia="zh-TW"/>
        </w:rPr>
      </w:pPr>
      <w:bookmarkStart w:id="94" w:name="OLE_LINK56"/>
      <w:r w:rsidRPr="00C518E5">
        <w:rPr>
          <w:rFonts w:eastAsiaTheme="minorEastAsia"/>
          <w:lang w:eastAsia="zh-TW"/>
        </w:rPr>
        <w:t>Based on observations 10 and 11, we concluded that there is no need to introduce requirements for 6 MIMO layers, as our simulation results showed no benefits when considering measured ECC and antenna efficiency</w:t>
      </w:r>
      <w:r w:rsidR="000B687D">
        <w:rPr>
          <w:rFonts w:eastAsiaTheme="minorEastAsia" w:hint="eastAsia"/>
          <w:lang w:eastAsia="zh-TW"/>
        </w:rPr>
        <w:t>.</w:t>
      </w:r>
    </w:p>
    <w:bookmarkEnd w:id="94"/>
    <w:p w14:paraId="0E1768F8" w14:textId="667ECDC8" w:rsidR="00552398" w:rsidRPr="004B3C4D" w:rsidRDefault="005450B3" w:rsidP="003A724A">
      <w:pPr>
        <w:jc w:val="both"/>
        <w:rPr>
          <w:rFonts w:eastAsiaTheme="minorEastAsia"/>
          <w:lang w:val="en-US" w:eastAsia="zh-TW"/>
        </w:rPr>
      </w:pPr>
      <w:r w:rsidRPr="005450B3">
        <w:rPr>
          <w:rFonts w:eastAsiaTheme="minorEastAsia"/>
          <w:b/>
          <w:bCs/>
          <w:i/>
          <w:iCs/>
          <w:u w:val="single"/>
          <w:lang w:val="en-US" w:eastAsia="zh-TW"/>
        </w:rPr>
        <w:t xml:space="preserve">Proposal </w:t>
      </w:r>
      <w:r w:rsidR="00587341">
        <w:rPr>
          <w:rFonts w:eastAsiaTheme="minorEastAsia" w:hint="eastAsia"/>
          <w:b/>
          <w:bCs/>
          <w:i/>
          <w:iCs/>
          <w:u w:val="single"/>
          <w:lang w:val="en-US" w:eastAsia="zh-TW"/>
        </w:rPr>
        <w:t>6</w:t>
      </w:r>
      <w:r w:rsidRPr="005450B3">
        <w:rPr>
          <w:rFonts w:eastAsiaTheme="minorEastAsia"/>
          <w:lang w:val="en-US" w:eastAsia="zh-TW"/>
        </w:rPr>
        <w:t>:</w:t>
      </w:r>
      <w:r w:rsidR="00155187">
        <w:rPr>
          <w:rFonts w:eastAsiaTheme="minorEastAsia" w:hint="eastAsia"/>
          <w:lang w:val="en-US" w:eastAsia="zh-TW"/>
        </w:rPr>
        <w:t xml:space="preserve"> </w:t>
      </w:r>
      <w:bookmarkStart w:id="95" w:name="OLE_LINK68"/>
      <w:r w:rsidR="007D038F">
        <w:rPr>
          <w:rFonts w:eastAsiaTheme="minorEastAsia" w:hint="eastAsia"/>
          <w:bCs/>
          <w:lang w:val="en-US" w:eastAsia="zh-TW"/>
        </w:rPr>
        <w:t>D</w:t>
      </w:r>
      <w:r w:rsidR="007D038F" w:rsidRPr="007D038F">
        <w:rPr>
          <w:rFonts w:eastAsiaTheme="minorEastAsia"/>
          <w:bCs/>
          <w:lang w:val="en-US" w:eastAsia="zh-TW"/>
        </w:rPr>
        <w:t xml:space="preserve">o </w:t>
      </w:r>
      <w:r w:rsidR="007D038F">
        <w:rPr>
          <w:rFonts w:eastAsiaTheme="minorEastAsia" w:hint="eastAsia"/>
          <w:bCs/>
          <w:lang w:val="en-US" w:eastAsia="zh-TW"/>
        </w:rPr>
        <w:t>not</w:t>
      </w:r>
      <w:r w:rsidR="007D038F" w:rsidRPr="007D038F">
        <w:rPr>
          <w:rFonts w:eastAsiaTheme="minorEastAsia"/>
          <w:bCs/>
          <w:lang w:val="en-US" w:eastAsia="zh-TW"/>
        </w:rPr>
        <w:t xml:space="preserve"> introduce requirements for 6 MIMO layers since no benefit could be observed from our simulation results based on realistic antenna correlation matrixes.</w:t>
      </w:r>
      <w:bookmarkEnd w:id="95"/>
    </w:p>
    <w:bookmarkEnd w:id="6"/>
    <w:bookmarkEnd w:id="10"/>
    <w:bookmarkEnd w:id="11"/>
    <w:bookmarkEnd w:id="12"/>
    <w:bookmarkEnd w:id="90"/>
    <w:bookmarkEnd w:id="92"/>
    <w:p w14:paraId="6699C3D5" w14:textId="77777777" w:rsidR="00A72828" w:rsidRPr="005B3B36"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0504CFD" w14:textId="73A8D432" w:rsidR="006315B9" w:rsidRDefault="001D74CA" w:rsidP="00DD482B">
      <w:pPr>
        <w:spacing w:after="120"/>
        <w:jc w:val="both"/>
        <w:rPr>
          <w:rFonts w:eastAsiaTheme="minorEastAsia"/>
          <w:lang w:val="en-US" w:eastAsia="zh-TW"/>
        </w:rPr>
      </w:pPr>
      <w:r w:rsidRPr="001D74CA">
        <w:rPr>
          <w:rFonts w:eastAsia="Times New Roman"/>
          <w:lang w:val="en-US" w:eastAsia="en-US"/>
        </w:rPr>
        <w:t xml:space="preserve">In this </w:t>
      </w:r>
      <w:r w:rsidR="00604FB0">
        <w:rPr>
          <w:rFonts w:eastAsiaTheme="minorEastAsia"/>
          <w:lang w:val="en-US" w:eastAsia="zh-TW"/>
        </w:rPr>
        <w:t>contribution</w:t>
      </w:r>
      <w:r w:rsidRPr="001D74CA">
        <w:rPr>
          <w:rFonts w:eastAsia="Times New Roman"/>
          <w:lang w:val="en-US" w:eastAsia="en-US"/>
        </w:rPr>
        <w:t xml:space="preserve">, </w:t>
      </w:r>
      <w:r w:rsidR="00AD25FA">
        <w:rPr>
          <w:rFonts w:eastAsiaTheme="minorEastAsia" w:hint="eastAsia"/>
          <w:lang w:val="en-US" w:eastAsia="zh-TW"/>
        </w:rPr>
        <w:t xml:space="preserve">we provide our evaluation </w:t>
      </w:r>
      <w:r w:rsidR="00AD25FA">
        <w:rPr>
          <w:rFonts w:eastAsiaTheme="minorEastAsia"/>
          <w:lang w:val="en-US" w:eastAsia="zh-TW"/>
        </w:rPr>
        <w:t>results</w:t>
      </w:r>
      <w:r w:rsidR="00AD25FA">
        <w:rPr>
          <w:rFonts w:eastAsiaTheme="minorEastAsia" w:hint="eastAsia"/>
          <w:lang w:val="en-US" w:eastAsia="zh-TW"/>
        </w:rPr>
        <w:t xml:space="preserve"> and views on the feasibility of 6 layers for 6 Rx UE.</w:t>
      </w:r>
      <w:r w:rsidR="008026C9">
        <w:rPr>
          <w:rFonts w:eastAsiaTheme="minorEastAsia" w:hint="eastAsia"/>
          <w:lang w:val="en-US" w:eastAsia="zh-TW"/>
        </w:rPr>
        <w:t xml:space="preserve"> Observations and proposals are summarized as follows.</w:t>
      </w:r>
    </w:p>
    <w:p w14:paraId="18360AC4" w14:textId="77777777" w:rsidR="00030F37" w:rsidRPr="00030F37" w:rsidRDefault="00030F37" w:rsidP="00030F37">
      <w:pPr>
        <w:spacing w:after="120"/>
        <w:jc w:val="both"/>
        <w:rPr>
          <w:rFonts w:eastAsiaTheme="minorEastAsia"/>
          <w:bCs/>
          <w:lang w:eastAsia="zh-TW"/>
        </w:rPr>
      </w:pPr>
      <w:r w:rsidRPr="00030F37">
        <w:rPr>
          <w:rFonts w:eastAsiaTheme="minorEastAsia"/>
          <w:b/>
          <w:i/>
          <w:iCs/>
          <w:u w:val="single"/>
          <w:lang w:eastAsia="zh-TW"/>
        </w:rPr>
        <w:t>Observation 1</w:t>
      </w:r>
      <w:r w:rsidRPr="00030F37">
        <w:rPr>
          <w:rFonts w:eastAsiaTheme="minorEastAsia"/>
          <w:bCs/>
          <w:lang w:eastAsia="zh-TW"/>
        </w:rPr>
        <w:t>: From our field data, it shows that approximately 5% of SNR values measured through SSB exceed 25dB.</w:t>
      </w:r>
    </w:p>
    <w:p w14:paraId="43C06480" w14:textId="594D79B1" w:rsidR="00030F37" w:rsidRPr="00030F37" w:rsidRDefault="00030F37" w:rsidP="00DD482B">
      <w:pPr>
        <w:spacing w:after="120"/>
        <w:jc w:val="both"/>
        <w:rPr>
          <w:rFonts w:eastAsiaTheme="minorEastAsia"/>
          <w:lang w:eastAsia="zh-TW"/>
        </w:rPr>
      </w:pPr>
      <w:r w:rsidRPr="00030F37">
        <w:rPr>
          <w:rFonts w:eastAsiaTheme="minorEastAsia"/>
          <w:b/>
          <w:i/>
          <w:iCs/>
          <w:u w:val="single"/>
          <w:lang w:eastAsia="zh-TW"/>
        </w:rPr>
        <w:t>Observation 2</w:t>
      </w:r>
      <w:r w:rsidRPr="00030F37">
        <w:rPr>
          <w:rFonts w:eastAsiaTheme="minorEastAsia"/>
          <w:bCs/>
          <w:lang w:eastAsia="zh-TW"/>
        </w:rPr>
        <w:t>: The advantages of implementing 6L6R technology are limited, given the infrequent occurrence of UE with SNR exceeding 30dB.</w:t>
      </w:r>
    </w:p>
    <w:p w14:paraId="4ADCED9F" w14:textId="69C300FD" w:rsidR="00630FCC" w:rsidRPr="00630FCC" w:rsidRDefault="00630FCC" w:rsidP="00630FCC">
      <w:pPr>
        <w:spacing w:after="120"/>
        <w:jc w:val="both"/>
        <w:rPr>
          <w:rFonts w:eastAsiaTheme="minorEastAsia"/>
          <w:bCs/>
          <w:lang w:eastAsia="zh-TW"/>
        </w:rPr>
      </w:pPr>
      <w:r w:rsidRPr="00630FCC">
        <w:rPr>
          <w:rFonts w:eastAsiaTheme="minorEastAsia"/>
          <w:b/>
          <w:i/>
          <w:iCs/>
          <w:u w:val="single"/>
          <w:lang w:eastAsia="zh-TW"/>
        </w:rPr>
        <w:t xml:space="preserve">Observation </w:t>
      </w:r>
      <w:r w:rsidR="00030F37">
        <w:rPr>
          <w:rFonts w:eastAsiaTheme="minorEastAsia" w:hint="eastAsia"/>
          <w:b/>
          <w:i/>
          <w:iCs/>
          <w:u w:val="single"/>
          <w:lang w:eastAsia="zh-TW"/>
        </w:rPr>
        <w:t>3</w:t>
      </w:r>
      <w:r w:rsidRPr="00630FCC">
        <w:rPr>
          <w:rFonts w:eastAsiaTheme="minorEastAsia"/>
          <w:bCs/>
          <w:lang w:eastAsia="zh-TW"/>
        </w:rPr>
        <w:t xml:space="preserve">: For demodulation requirements, the assumed Tx EVM for 256 QAM is 3%, which is lower than the 3.5% requirement defined in TS38.104. </w:t>
      </w:r>
    </w:p>
    <w:p w14:paraId="1894BDE0" w14:textId="4DB8FDE6" w:rsidR="00630FCC" w:rsidRPr="00630FCC" w:rsidRDefault="00630FCC" w:rsidP="00630FCC">
      <w:pPr>
        <w:spacing w:after="120"/>
        <w:jc w:val="both"/>
        <w:rPr>
          <w:rFonts w:eastAsiaTheme="minorEastAsia"/>
          <w:bCs/>
          <w:lang w:eastAsia="zh-TW"/>
        </w:rPr>
      </w:pPr>
      <w:r w:rsidRPr="00630FCC">
        <w:rPr>
          <w:rFonts w:eastAsiaTheme="minorEastAsia"/>
          <w:b/>
          <w:bCs/>
          <w:i/>
          <w:iCs/>
          <w:u w:val="single"/>
          <w:lang w:eastAsia="zh-TW"/>
        </w:rPr>
        <w:t xml:space="preserve">Observation </w:t>
      </w:r>
      <w:r w:rsidR="00030F37">
        <w:rPr>
          <w:rFonts w:eastAsiaTheme="minorEastAsia" w:hint="eastAsia"/>
          <w:b/>
          <w:bCs/>
          <w:i/>
          <w:iCs/>
          <w:u w:val="single"/>
          <w:lang w:eastAsia="zh-TW"/>
        </w:rPr>
        <w:t>4</w:t>
      </w:r>
      <w:r w:rsidRPr="00630FCC">
        <w:rPr>
          <w:rFonts w:eastAsiaTheme="minorEastAsia"/>
          <w:bCs/>
          <w:lang w:eastAsia="zh-TW"/>
        </w:rPr>
        <w:t>: 256QAM will be used in high SNR regime when evaluating the performance of 6L.</w:t>
      </w:r>
    </w:p>
    <w:p w14:paraId="5CBC7864" w14:textId="77777777" w:rsidR="00630FCC" w:rsidRPr="00630FCC" w:rsidRDefault="00630FCC" w:rsidP="00630FCC">
      <w:pPr>
        <w:spacing w:after="120"/>
        <w:jc w:val="both"/>
        <w:rPr>
          <w:rFonts w:eastAsiaTheme="minorEastAsia"/>
          <w:b/>
          <w:bCs/>
          <w:lang w:val="en-US" w:eastAsia="zh-TW"/>
        </w:rPr>
      </w:pPr>
      <w:r w:rsidRPr="00630FCC">
        <w:rPr>
          <w:rFonts w:eastAsiaTheme="minorEastAsia"/>
          <w:b/>
          <w:bCs/>
          <w:i/>
          <w:iCs/>
          <w:u w:val="single"/>
          <w:lang w:val="en-US" w:eastAsia="zh-TW"/>
        </w:rPr>
        <w:t>Proposal 1</w:t>
      </w:r>
      <w:r w:rsidRPr="00630FCC">
        <w:rPr>
          <w:rFonts w:eastAsiaTheme="minorEastAsia"/>
          <w:lang w:val="en-US" w:eastAsia="zh-TW"/>
        </w:rPr>
        <w:t>: Use Tx EVM = 3% for all of modulation order in MCS Table 2 for evaluation.</w:t>
      </w:r>
    </w:p>
    <w:p w14:paraId="116ECFE5" w14:textId="5B743C38" w:rsidR="00630FCC" w:rsidRPr="00630FCC" w:rsidRDefault="00630FCC" w:rsidP="00630FCC">
      <w:pPr>
        <w:spacing w:after="120"/>
        <w:jc w:val="both"/>
        <w:rPr>
          <w:rFonts w:eastAsiaTheme="minorEastAsia"/>
          <w:bCs/>
          <w:lang w:val="en-US" w:eastAsia="zh-TW"/>
        </w:rPr>
      </w:pPr>
      <w:r w:rsidRPr="00630FCC">
        <w:rPr>
          <w:rFonts w:eastAsiaTheme="minorEastAsia"/>
          <w:b/>
          <w:i/>
          <w:iCs/>
          <w:u w:val="single"/>
          <w:lang w:val="en-US" w:eastAsia="zh-TW"/>
        </w:rPr>
        <w:t xml:space="preserve">Observation </w:t>
      </w:r>
      <w:r w:rsidR="00030F37">
        <w:rPr>
          <w:rFonts w:eastAsiaTheme="minorEastAsia" w:hint="eastAsia"/>
          <w:b/>
          <w:i/>
          <w:iCs/>
          <w:u w:val="single"/>
          <w:lang w:val="en-US" w:eastAsia="zh-TW"/>
        </w:rPr>
        <w:t>5</w:t>
      </w:r>
      <w:r w:rsidRPr="00630FCC">
        <w:rPr>
          <w:rFonts w:eastAsiaTheme="minorEastAsia"/>
          <w:bCs/>
          <w:lang w:val="en-US" w:eastAsia="zh-TW"/>
        </w:rPr>
        <w:t>: Enhancement DMRS was introduced in Rel-18 and not widely adopted now by our understanding.</w:t>
      </w:r>
    </w:p>
    <w:p w14:paraId="632A3126" w14:textId="0090259A" w:rsidR="00630FCC" w:rsidRPr="00630FCC" w:rsidRDefault="00630FCC" w:rsidP="00630FCC">
      <w:pPr>
        <w:spacing w:after="120"/>
        <w:jc w:val="both"/>
        <w:rPr>
          <w:rFonts w:eastAsiaTheme="minorEastAsia"/>
          <w:bCs/>
          <w:lang w:val="en-US" w:eastAsia="zh-TW"/>
        </w:rPr>
      </w:pPr>
      <w:r w:rsidRPr="00630FC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6</w:t>
      </w:r>
      <w:r w:rsidRPr="00630FCC">
        <w:rPr>
          <w:rFonts w:eastAsiaTheme="minorEastAsia"/>
          <w:bCs/>
          <w:lang w:val="en-US" w:eastAsia="zh-TW"/>
        </w:rPr>
        <w:t>: The benefit of UE to support 6L6R is limited if 6L6R can provide gain over 4L6R with enhancement DMRS only.</w:t>
      </w:r>
    </w:p>
    <w:p w14:paraId="64AC580B" w14:textId="0DC7634E" w:rsidR="00630FCC" w:rsidRDefault="00630FCC" w:rsidP="00630FCC">
      <w:pPr>
        <w:spacing w:after="120"/>
        <w:jc w:val="both"/>
        <w:rPr>
          <w:rFonts w:eastAsiaTheme="minorEastAsia"/>
          <w:bCs/>
          <w:lang w:eastAsia="zh-TW"/>
        </w:rPr>
      </w:pPr>
      <w:r w:rsidRPr="00630FC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7</w:t>
      </w:r>
      <w:r w:rsidRPr="00630FCC">
        <w:rPr>
          <w:rFonts w:eastAsiaTheme="minorEastAsia"/>
          <w:bCs/>
          <w:lang w:val="en-US" w:eastAsia="zh-TW"/>
        </w:rPr>
        <w:t xml:space="preserve">: </w:t>
      </w:r>
      <w:r w:rsidRPr="00630FCC">
        <w:rPr>
          <w:rFonts w:eastAsiaTheme="minorEastAsia"/>
          <w:bCs/>
          <w:lang w:eastAsia="zh-TW"/>
        </w:rPr>
        <w:t>The number of additional DMRS is configured via the </w:t>
      </w:r>
      <w:r w:rsidRPr="00630FCC">
        <w:rPr>
          <w:rFonts w:eastAsiaTheme="minorEastAsia"/>
          <w:i/>
          <w:iCs/>
          <w:lang w:eastAsia="zh-TW"/>
        </w:rPr>
        <w:t>dmrs-AdditionalPosition</w:t>
      </w:r>
      <w:r w:rsidRPr="00630FCC">
        <w:rPr>
          <w:rFonts w:eastAsiaTheme="minorEastAsia"/>
          <w:bCs/>
          <w:lang w:eastAsia="zh-TW"/>
        </w:rPr>
        <w:t> parameter through an RRC message, and therefore, it cannot change rapidly. we anticipate Rel-15 2+0 is not the most prevalent and standard scenarios in practical applications.</w:t>
      </w:r>
    </w:p>
    <w:p w14:paraId="2469D797" w14:textId="2FC0E67F" w:rsidR="00336C5E" w:rsidRPr="00336C5E" w:rsidRDefault="00336C5E" w:rsidP="00630FCC">
      <w:pPr>
        <w:spacing w:after="120"/>
        <w:jc w:val="both"/>
        <w:rPr>
          <w:rFonts w:eastAsiaTheme="minorEastAsia"/>
          <w:bCs/>
          <w:lang w:val="en-US" w:eastAsia="zh-TW"/>
        </w:rPr>
      </w:pPr>
      <w:bookmarkStart w:id="96" w:name="OLE_LINK60"/>
      <w:r w:rsidRPr="00336C5E">
        <w:rPr>
          <w:rFonts w:eastAsiaTheme="minorEastAsia"/>
          <w:b/>
          <w:bCs/>
          <w:i/>
          <w:iCs/>
          <w:u w:val="single"/>
          <w:lang w:val="en-US" w:eastAsia="zh-TW"/>
        </w:rPr>
        <w:t xml:space="preserve">Proposal </w:t>
      </w:r>
      <w:r w:rsidRPr="00336C5E">
        <w:rPr>
          <w:rFonts w:eastAsiaTheme="minorEastAsia"/>
          <w:b/>
          <w:bCs/>
          <w:i/>
          <w:iCs/>
          <w:u w:val="single"/>
          <w:lang w:eastAsia="zh-TW"/>
        </w:rPr>
        <w:t>2</w:t>
      </w:r>
      <w:r w:rsidRPr="00336C5E">
        <w:rPr>
          <w:rFonts w:eastAsiaTheme="minorEastAsia"/>
          <w:bCs/>
          <w:lang w:val="en-US" w:eastAsia="zh-TW"/>
        </w:rPr>
        <w:t>:</w:t>
      </w:r>
      <w:bookmarkEnd w:id="96"/>
      <w:r w:rsidRPr="00336C5E">
        <w:rPr>
          <w:rFonts w:eastAsiaTheme="minorEastAsia"/>
          <w:bCs/>
          <w:lang w:val="en-US" w:eastAsia="zh-TW"/>
        </w:rPr>
        <w:t xml:space="preserve"> Use DMRS configuration [1+1 (4L), 2+2 (6L)] introduced from Rel-15 for feasibility evaluation.</w:t>
      </w:r>
    </w:p>
    <w:p w14:paraId="1E254117" w14:textId="7C3478B5" w:rsidR="00630FCC" w:rsidRPr="00630FCC" w:rsidRDefault="00630FCC" w:rsidP="00630FCC">
      <w:pPr>
        <w:spacing w:after="120"/>
        <w:jc w:val="both"/>
        <w:rPr>
          <w:rFonts w:eastAsiaTheme="minorEastAsia"/>
          <w:b/>
          <w:bCs/>
          <w:i/>
          <w:iCs/>
          <w:u w:val="single"/>
          <w:lang w:val="en-US" w:eastAsia="zh-TW"/>
        </w:rPr>
      </w:pPr>
      <w:r w:rsidRPr="00630FC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8</w:t>
      </w:r>
      <w:r w:rsidRPr="00630FCC">
        <w:rPr>
          <w:rFonts w:eastAsiaTheme="minorEastAsia"/>
          <w:bCs/>
          <w:lang w:val="en-US" w:eastAsia="zh-TW"/>
        </w:rPr>
        <w:t xml:space="preserve">: </w:t>
      </w:r>
      <w:r w:rsidRPr="00630FCC">
        <w:rPr>
          <w:rFonts w:eastAsiaTheme="minorEastAsia"/>
          <w:bCs/>
          <w:lang w:eastAsia="zh-TW"/>
        </w:rPr>
        <w:t>With 2 symbols for PDCCH and 12 symbols for PDSCH, the TBS will be approximately the same for 1+1 (4L) and 2+2 (5L), indicating that the maximum throughput will be similar.</w:t>
      </w:r>
    </w:p>
    <w:p w14:paraId="163EC622" w14:textId="3887B3F9" w:rsidR="00630FCC" w:rsidRPr="00630FCC" w:rsidRDefault="00630FCC" w:rsidP="00630FCC">
      <w:pPr>
        <w:spacing w:after="120"/>
        <w:jc w:val="both"/>
        <w:rPr>
          <w:rFonts w:eastAsiaTheme="minorEastAsia"/>
          <w:bCs/>
          <w:lang w:eastAsia="zh-TW"/>
        </w:rPr>
      </w:pPr>
      <w:r w:rsidRPr="00630FC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9</w:t>
      </w:r>
      <w:r w:rsidRPr="00630FCC">
        <w:rPr>
          <w:rFonts w:eastAsiaTheme="minorEastAsia"/>
          <w:bCs/>
          <w:lang w:val="en-US" w:eastAsia="zh-TW"/>
        </w:rPr>
        <w:t xml:space="preserve">: </w:t>
      </w:r>
      <w:r w:rsidRPr="00630FCC">
        <w:rPr>
          <w:rFonts w:eastAsiaTheme="minorEastAsia"/>
          <w:bCs/>
          <w:lang w:eastAsia="zh-TW"/>
        </w:rPr>
        <w:t>The main goal of the WID is to determine if 6L can provide gain over 4L.</w:t>
      </w:r>
    </w:p>
    <w:p w14:paraId="22E1FD85" w14:textId="50EEE6AE" w:rsidR="00630FCC" w:rsidRPr="00630FCC" w:rsidRDefault="00630FCC" w:rsidP="00630FCC">
      <w:pPr>
        <w:spacing w:after="120"/>
        <w:jc w:val="both"/>
        <w:rPr>
          <w:rFonts w:eastAsiaTheme="minorEastAsia"/>
          <w:bCs/>
          <w:lang w:eastAsia="zh-TW"/>
        </w:rPr>
      </w:pPr>
      <w:r w:rsidRPr="00630FCC">
        <w:rPr>
          <w:rFonts w:eastAsiaTheme="minorEastAsia"/>
          <w:b/>
          <w:bCs/>
          <w:i/>
          <w:iCs/>
          <w:u w:val="single"/>
          <w:lang w:val="en-US" w:eastAsia="zh-TW"/>
        </w:rPr>
        <w:t>Proposal 3</w:t>
      </w:r>
      <w:r w:rsidRPr="00630FCC">
        <w:rPr>
          <w:rFonts w:eastAsiaTheme="minorEastAsia"/>
          <w:bCs/>
          <w:lang w:val="en-US" w:eastAsia="zh-TW"/>
        </w:rPr>
        <w:t xml:space="preserve">: </w:t>
      </w:r>
      <w:r w:rsidRPr="00630FCC">
        <w:rPr>
          <w:rFonts w:eastAsiaTheme="minorEastAsia"/>
          <w:bCs/>
          <w:lang w:eastAsia="zh-TW"/>
        </w:rPr>
        <w:t>Include only Rank 4 and Rank 6 for evaluation.</w:t>
      </w:r>
    </w:p>
    <w:p w14:paraId="15A4E28A" w14:textId="22B803F1" w:rsidR="00630FCC" w:rsidRPr="00630FCC" w:rsidRDefault="00630FCC" w:rsidP="00630FCC">
      <w:pPr>
        <w:spacing w:after="120"/>
        <w:jc w:val="both"/>
        <w:rPr>
          <w:rFonts w:eastAsiaTheme="minorEastAsia"/>
          <w:lang w:eastAsia="zh-TW"/>
        </w:rPr>
      </w:pPr>
      <w:r w:rsidRPr="00630FC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10</w:t>
      </w:r>
      <w:r w:rsidRPr="00630FCC">
        <w:rPr>
          <w:rFonts w:eastAsiaTheme="minorEastAsia"/>
          <w:lang w:val="en-US" w:eastAsia="zh-TW"/>
        </w:rPr>
        <w:t xml:space="preserve">: </w:t>
      </w:r>
      <w:r w:rsidRPr="00630FCC">
        <w:rPr>
          <w:rFonts w:eastAsiaTheme="minorEastAsia"/>
          <w:lang w:eastAsia="zh-TW"/>
        </w:rPr>
        <w:t xml:space="preserve">6L is only feasible in high SNR regions, but MCS Table 1 (maximum 64 QAM) limits throughput. </w:t>
      </w:r>
    </w:p>
    <w:p w14:paraId="71938678" w14:textId="77777777" w:rsidR="00630FCC" w:rsidRPr="00630FCC" w:rsidRDefault="00630FCC" w:rsidP="00630FCC">
      <w:pPr>
        <w:spacing w:after="120"/>
        <w:jc w:val="both"/>
        <w:rPr>
          <w:rFonts w:eastAsiaTheme="minorEastAsia"/>
          <w:lang w:eastAsia="zh-TW"/>
        </w:rPr>
      </w:pPr>
      <w:bookmarkStart w:id="97" w:name="OLE_LINK71"/>
      <w:r w:rsidRPr="00630FCC">
        <w:rPr>
          <w:rFonts w:eastAsiaTheme="minorEastAsia"/>
          <w:b/>
          <w:bCs/>
          <w:i/>
          <w:iCs/>
          <w:u w:val="single"/>
          <w:lang w:val="en-US" w:eastAsia="zh-TW"/>
        </w:rPr>
        <w:t>Proposal 4</w:t>
      </w:r>
      <w:bookmarkEnd w:id="97"/>
      <w:r w:rsidRPr="00630FCC">
        <w:rPr>
          <w:rFonts w:eastAsiaTheme="minorEastAsia"/>
          <w:lang w:val="en-US" w:eastAsia="zh-TW"/>
        </w:rPr>
        <w:t xml:space="preserve">: </w:t>
      </w:r>
      <w:r w:rsidRPr="00630FCC">
        <w:rPr>
          <w:rFonts w:eastAsiaTheme="minorEastAsia"/>
          <w:lang w:eastAsia="zh-TW"/>
        </w:rPr>
        <w:t>Consider MCS Table 2 (support 256QAM) only.</w:t>
      </w:r>
    </w:p>
    <w:p w14:paraId="5832E6DF" w14:textId="08640848" w:rsidR="00300CBC" w:rsidRPr="00300CBC" w:rsidRDefault="00300CBC" w:rsidP="00300CBC">
      <w:pPr>
        <w:spacing w:after="120"/>
        <w:jc w:val="both"/>
        <w:rPr>
          <w:rFonts w:eastAsiaTheme="minorEastAsia"/>
          <w:lang w:val="en-US" w:eastAsia="zh-TW"/>
        </w:rPr>
      </w:pPr>
      <w:r w:rsidRPr="00300CBC">
        <w:rPr>
          <w:rFonts w:eastAsiaTheme="minorEastAsia"/>
          <w:b/>
          <w:bCs/>
          <w:i/>
          <w:iCs/>
          <w:u w:val="single"/>
          <w:lang w:val="en-US" w:eastAsia="zh-TW"/>
        </w:rPr>
        <w:t xml:space="preserve">Observation </w:t>
      </w:r>
      <w:r w:rsidR="00030F37">
        <w:rPr>
          <w:rFonts w:eastAsiaTheme="minorEastAsia" w:hint="eastAsia"/>
          <w:b/>
          <w:bCs/>
          <w:i/>
          <w:iCs/>
          <w:u w:val="single"/>
          <w:lang w:val="en-US" w:eastAsia="zh-TW"/>
        </w:rPr>
        <w:t>11</w:t>
      </w:r>
      <w:r w:rsidRPr="00300CBC">
        <w:rPr>
          <w:rFonts w:eastAsiaTheme="minorEastAsia"/>
          <w:lang w:val="en-US" w:eastAsia="zh-TW"/>
        </w:rPr>
        <w:t>: The UE correlation matrices Option 1 to Option 4 in Appendix of WF [2] are ECC, not correlation coefficient.</w:t>
      </w:r>
    </w:p>
    <w:p w14:paraId="33CFE476" w14:textId="5E7EFEAF" w:rsidR="00300CBC" w:rsidRPr="00300CBC" w:rsidRDefault="00300CBC" w:rsidP="00300CBC">
      <w:pPr>
        <w:spacing w:after="120"/>
        <w:jc w:val="both"/>
        <w:rPr>
          <w:rFonts w:eastAsiaTheme="minorEastAsia"/>
          <w:lang w:val="en-US" w:eastAsia="zh-TW"/>
        </w:rPr>
      </w:pPr>
      <w:r w:rsidRPr="00300CBC">
        <w:rPr>
          <w:rFonts w:eastAsiaTheme="minorEastAsia"/>
          <w:b/>
          <w:bCs/>
          <w:i/>
          <w:iCs/>
          <w:u w:val="single"/>
          <w:lang w:eastAsia="zh-TW"/>
        </w:rPr>
        <w:t>Observation 1</w:t>
      </w:r>
      <w:r w:rsidR="00030F37">
        <w:rPr>
          <w:rFonts w:eastAsiaTheme="minorEastAsia" w:hint="eastAsia"/>
          <w:b/>
          <w:bCs/>
          <w:i/>
          <w:iCs/>
          <w:u w:val="single"/>
          <w:lang w:eastAsia="zh-TW"/>
        </w:rPr>
        <w:t>2</w:t>
      </w:r>
      <w:r w:rsidRPr="00300CBC">
        <w:rPr>
          <w:rFonts w:eastAsiaTheme="minorEastAsia"/>
          <w:lang w:eastAsia="zh-TW"/>
        </w:rPr>
        <w:t xml:space="preserve">: </w:t>
      </w:r>
      <w:r w:rsidRPr="00300CBC">
        <w:rPr>
          <w:rFonts w:eastAsiaTheme="minorEastAsia"/>
          <w:lang w:val="en-US" w:eastAsia="zh-TW"/>
        </w:rPr>
        <w:t>As RAN4 incorporates measured ECC values into link-level simulations to reflect real antenna performance, it is also necessary to consider antenna efficiency.</w:t>
      </w:r>
    </w:p>
    <w:p w14:paraId="497C487A" w14:textId="629F4C70" w:rsidR="00300CBC" w:rsidRPr="00300CBC" w:rsidRDefault="00300CBC" w:rsidP="00300CBC">
      <w:pPr>
        <w:spacing w:after="120"/>
        <w:jc w:val="both"/>
        <w:rPr>
          <w:rFonts w:eastAsiaTheme="minorEastAsia"/>
          <w:lang w:val="en-US" w:eastAsia="zh-TW"/>
        </w:rPr>
      </w:pPr>
      <w:r w:rsidRPr="00300CBC">
        <w:rPr>
          <w:rFonts w:eastAsiaTheme="minorEastAsia"/>
          <w:b/>
          <w:bCs/>
          <w:i/>
          <w:iCs/>
          <w:u w:val="single"/>
          <w:lang w:val="en-US" w:eastAsia="zh-TW"/>
        </w:rPr>
        <w:t>Proposal 5</w:t>
      </w:r>
      <w:r w:rsidRPr="00300CBC">
        <w:rPr>
          <w:rFonts w:eastAsiaTheme="minorEastAsia"/>
          <w:lang w:val="en-US" w:eastAsia="zh-TW"/>
        </w:rPr>
        <w:t>: Use following equations to derive MIMO correlation</w:t>
      </w:r>
      <w:r w:rsidRPr="00300CBC">
        <w:rPr>
          <w:rFonts w:eastAsiaTheme="minorEastAsia"/>
          <w:bCs/>
          <w:lang w:val="en-US" w:eastAsia="zh-TW"/>
        </w:rPr>
        <w:t>,</w:t>
      </w:r>
      <w:r w:rsidRPr="00300CBC">
        <w:rPr>
          <w:rFonts w:eastAsiaTheme="minorEastAsia"/>
          <w:bCs/>
          <w:lang w:eastAsia="zh-TW"/>
        </w:rPr>
        <w:t xml:space="preserve"> where </w:t>
      </w:r>
      <m:oMath>
        <m:sSub>
          <m:sSubPr>
            <m:ctrlPr>
              <w:rPr>
                <w:rFonts w:ascii="Cambria Math" w:eastAsiaTheme="minorEastAsia" w:hAnsi="Cambria Math"/>
                <w:bCs/>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oMath>
      <w:r w:rsidRPr="00300CBC">
        <w:rPr>
          <w:rFonts w:eastAsiaTheme="minorEastAsia"/>
          <w:bCs/>
          <w:lang w:eastAsia="zh-TW"/>
        </w:rPr>
        <w:t xml:space="preserve"> is the correlation coefficient between antenna </w:t>
      </w:r>
      <w:r w:rsidRPr="00300CBC">
        <w:rPr>
          <w:rFonts w:eastAsiaTheme="minorEastAsia"/>
          <w:bCs/>
          <w:i/>
          <w:iCs/>
          <w:lang w:eastAsia="zh-TW"/>
        </w:rPr>
        <w:t>p</w:t>
      </w:r>
      <w:r w:rsidRPr="00300CBC">
        <w:rPr>
          <w:rFonts w:eastAsiaTheme="minorEastAsia"/>
          <w:bCs/>
          <w:lang w:eastAsia="zh-TW"/>
        </w:rPr>
        <w:t xml:space="preserve"> and </w:t>
      </w:r>
      <w:r w:rsidRPr="00300CBC">
        <w:rPr>
          <w:rFonts w:eastAsiaTheme="minorEastAsia"/>
          <w:bCs/>
          <w:i/>
          <w:iCs/>
          <w:lang w:eastAsia="zh-TW"/>
        </w:rPr>
        <w:t>q</w:t>
      </w:r>
      <w:r w:rsidRPr="00300CBC">
        <w:rPr>
          <w:rFonts w:eastAsiaTheme="minorEastAsia"/>
          <w:bCs/>
          <w:lang w:eastAsia="zh-TW"/>
        </w:rPr>
        <w:t xml:space="preserve">,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oMath>
      <w:r w:rsidRPr="00300CBC">
        <w:rPr>
          <w:rFonts w:eastAsiaTheme="minorEastAsia"/>
          <w:bCs/>
          <w:lang w:eastAsia="zh-TW"/>
        </w:rPr>
        <w:t xml:space="preserve"> and </w:t>
      </w:r>
      <m:oMath>
        <m:sSub>
          <m:sSubPr>
            <m:ctrlPr>
              <w:rPr>
                <w:rFonts w:ascii="Cambria Math" w:eastAsiaTheme="minorEastAsia" w:hAnsi="Cambria Math"/>
                <w:bCs/>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oMath>
      <w:r w:rsidRPr="00300CBC">
        <w:rPr>
          <w:rFonts w:eastAsiaTheme="minorEastAsia"/>
          <w:bCs/>
          <w:lang w:eastAsia="zh-TW"/>
        </w:rPr>
        <w:t xml:space="preserve"> are the antenna efficiency of antenna </w:t>
      </w:r>
      <w:r w:rsidRPr="00300CBC">
        <w:rPr>
          <w:rFonts w:eastAsiaTheme="minorEastAsia"/>
          <w:bCs/>
          <w:i/>
          <w:iCs/>
          <w:lang w:eastAsia="zh-TW"/>
        </w:rPr>
        <w:t>p</w:t>
      </w:r>
      <w:r w:rsidRPr="00300CBC">
        <w:rPr>
          <w:rFonts w:eastAsiaTheme="minorEastAsia"/>
          <w:bCs/>
          <w:lang w:eastAsia="zh-TW"/>
        </w:rPr>
        <w:t xml:space="preserve"> and </w:t>
      </w:r>
      <w:r w:rsidRPr="00300CBC">
        <w:rPr>
          <w:rFonts w:eastAsiaTheme="minorEastAsia"/>
          <w:bCs/>
          <w:i/>
          <w:iCs/>
          <w:lang w:eastAsia="zh-TW"/>
        </w:rPr>
        <w:t>q</w:t>
      </w:r>
      <w:r w:rsidRPr="00300CBC">
        <w:rPr>
          <w:rFonts w:eastAsiaTheme="minorEastAsia"/>
          <w:bCs/>
          <w:lang w:eastAsia="zh-TW"/>
        </w:rPr>
        <w:t xml:space="preserve">, and </w:t>
      </w:r>
      <w:r w:rsidRPr="00300CBC">
        <w:rPr>
          <w:rFonts w:eastAsiaTheme="minorEastAsia"/>
          <w:bCs/>
          <w:i/>
          <w:iCs/>
          <w:lang w:eastAsia="zh-TW"/>
        </w:rPr>
        <w:t>ECC</w:t>
      </w:r>
      <w:r w:rsidRPr="00300CBC">
        <w:rPr>
          <w:rFonts w:eastAsiaTheme="minorEastAsia"/>
          <w:bCs/>
          <w:lang w:eastAsia="zh-TW"/>
        </w:rPr>
        <w:t>(</w:t>
      </w:r>
      <w:r w:rsidRPr="00300CBC">
        <w:rPr>
          <w:rFonts w:eastAsiaTheme="minorEastAsia"/>
          <w:bCs/>
          <w:i/>
          <w:iCs/>
          <w:lang w:eastAsia="zh-TW"/>
        </w:rPr>
        <w:t>p, q</w:t>
      </w:r>
      <w:r w:rsidRPr="00300CBC">
        <w:rPr>
          <w:rFonts w:eastAsiaTheme="minorEastAsia"/>
          <w:bCs/>
          <w:lang w:eastAsia="zh-TW"/>
        </w:rPr>
        <w:t xml:space="preserve">) is the ECC between antenna </w:t>
      </w:r>
      <w:r w:rsidRPr="00300CBC">
        <w:rPr>
          <w:rFonts w:eastAsiaTheme="minorEastAsia"/>
          <w:bCs/>
          <w:i/>
          <w:iCs/>
          <w:lang w:eastAsia="zh-TW"/>
        </w:rPr>
        <w:t>p</w:t>
      </w:r>
      <w:r w:rsidRPr="00300CBC">
        <w:rPr>
          <w:rFonts w:eastAsiaTheme="minorEastAsia"/>
          <w:bCs/>
          <w:lang w:eastAsia="zh-TW"/>
        </w:rPr>
        <w:t xml:space="preserve"> and </w:t>
      </w:r>
      <w:r w:rsidRPr="00300CBC">
        <w:rPr>
          <w:rFonts w:eastAsiaTheme="minorEastAsia"/>
          <w:bCs/>
          <w:i/>
          <w:iCs/>
          <w:lang w:eastAsia="zh-TW"/>
        </w:rPr>
        <w:t>q</w:t>
      </w:r>
      <w:r w:rsidRPr="00300CBC">
        <w:rPr>
          <w:rFonts w:eastAsiaTheme="minorEastAsia"/>
          <w:bCs/>
          <w:lang w:val="en-US" w:eastAsia="zh-TW"/>
        </w:rPr>
        <w:t>.</w:t>
      </w:r>
    </w:p>
    <w:p w14:paraId="47E7E467" w14:textId="1FC129C5" w:rsidR="00630FCC" w:rsidRPr="007D2BAB" w:rsidRDefault="00000000" w:rsidP="00DD482B">
      <w:pPr>
        <w:spacing w:after="120"/>
        <w:jc w:val="both"/>
        <w:rPr>
          <w:rFonts w:eastAsiaTheme="minorEastAsia"/>
          <w:lang w:eastAsia="zh-TW"/>
        </w:rPr>
      </w:pPr>
      <m:oMathPara>
        <m:oMath>
          <m:d>
            <m:dPr>
              <m:begChr m:val="{"/>
              <m:endChr m:val=""/>
              <m:ctrlPr>
                <w:rPr>
                  <w:rFonts w:ascii="Cambria Math" w:eastAsiaTheme="minorEastAsia" w:hAnsi="Cambria Math"/>
                  <w:i/>
                  <w:lang w:eastAsia="zh-TW"/>
                </w:rPr>
              </m:ctrlPr>
            </m:dPr>
            <m:e>
              <m:m>
                <m:mPr>
                  <m:mcs>
                    <m:mc>
                      <m:mcPr>
                        <m:count m:val="1"/>
                        <m:mcJc m:val="center"/>
                      </m:mcPr>
                    </m:mc>
                  </m:mcs>
                  <m:ctrlPr>
                    <w:rPr>
                      <w:rFonts w:ascii="Cambria Math" w:eastAsiaTheme="minorEastAsia" w:hAnsi="Cambria Math"/>
                      <w:i/>
                      <w:lang w:eastAsia="zh-TW"/>
                    </w:rPr>
                  </m:ctrlPr>
                </m:mP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pp</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pp</m:t>
                        </m:r>
                      </m:sub>
                    </m:sSub>
                    <m:r>
                      <w:rPr>
                        <w:rFonts w:ascii="Cambria Math" w:eastAsiaTheme="minorEastAsia" w:hAnsi="Cambria Math"/>
                        <w:lang w:eastAsia="zh-TW"/>
                      </w:rPr>
                      <m:t>,   if p=q</m:t>
                    </m:r>
                  </m:e>
                </m:mr>
                <m:m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pq</m:t>
                        </m:r>
                      </m:sub>
                    </m:sSub>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p</m:t>
                            </m:r>
                          </m:sub>
                        </m:sSub>
                        <m:sSub>
                          <m:sSubPr>
                            <m:ctrlPr>
                              <w:rPr>
                                <w:rFonts w:ascii="Cambria Math" w:eastAsiaTheme="minorEastAsia" w:hAnsi="Cambria Math"/>
                                <w:i/>
                                <w:lang w:eastAsia="zh-TW"/>
                              </w:rPr>
                            </m:ctrlPr>
                          </m:sSubPr>
                          <m:e>
                            <m:r>
                              <w:rPr>
                                <w:rFonts w:ascii="Cambria Math" w:eastAsiaTheme="minorEastAsia" w:hAnsi="Cambria Math"/>
                                <w:lang w:eastAsia="zh-TW"/>
                              </w:rPr>
                              <m:t>η</m:t>
                            </m:r>
                          </m:e>
                          <m:sub>
                            <m:r>
                              <w:rPr>
                                <w:rFonts w:ascii="Cambria Math" w:eastAsiaTheme="minorEastAsia" w:hAnsi="Cambria Math"/>
                                <w:lang w:eastAsia="zh-TW"/>
                              </w:rPr>
                              <m:t>q</m:t>
                            </m:r>
                          </m:sub>
                        </m:sSub>
                      </m:e>
                    </m:rad>
                    <m:r>
                      <w:rPr>
                        <w:rFonts w:ascii="Cambria Math" w:eastAsiaTheme="minorEastAsia" w:hAnsi="Cambria Math"/>
                        <w:lang w:eastAsia="zh-TW"/>
                      </w:rPr>
                      <m:t>ECC</m:t>
                    </m:r>
                    <m:d>
                      <m:dPr>
                        <m:ctrlPr>
                          <w:rPr>
                            <w:rFonts w:ascii="Cambria Math" w:eastAsiaTheme="minorEastAsia" w:hAnsi="Cambria Math"/>
                            <w:i/>
                            <w:lang w:eastAsia="zh-TW"/>
                          </w:rPr>
                        </m:ctrlPr>
                      </m:dPr>
                      <m:e>
                        <m:r>
                          <w:rPr>
                            <w:rFonts w:ascii="Cambria Math" w:eastAsiaTheme="minorEastAsia" w:hAnsi="Cambria Math"/>
                            <w:lang w:eastAsia="zh-TW"/>
                          </w:rPr>
                          <m:t>p, q</m:t>
                        </m:r>
                      </m:e>
                    </m:d>
                    <m:r>
                      <w:rPr>
                        <w:rFonts w:ascii="Cambria Math" w:eastAsiaTheme="minorEastAsia" w:hAnsi="Cambria Math"/>
                        <w:lang w:eastAsia="zh-TW"/>
                      </w:rPr>
                      <m:t>,   if p≠q</m:t>
                    </m:r>
                  </m:e>
                </m:mr>
              </m:m>
              <m:r>
                <w:rPr>
                  <w:rFonts w:ascii="Cambria Math" w:eastAsiaTheme="minorEastAsia" w:hAnsi="Cambria Math"/>
                  <w:lang w:eastAsia="zh-TW"/>
                </w:rPr>
                <m:t xml:space="preserve"> </m:t>
              </m:r>
            </m:e>
          </m:d>
        </m:oMath>
      </m:oMathPara>
    </w:p>
    <w:p w14:paraId="0151D258" w14:textId="77777777" w:rsidR="007D2BAB" w:rsidRPr="007D2BAB" w:rsidRDefault="007D2BAB" w:rsidP="007D2BAB">
      <w:pPr>
        <w:spacing w:after="120"/>
        <w:jc w:val="both"/>
        <w:rPr>
          <w:rFonts w:eastAsiaTheme="minorEastAsia"/>
          <w:lang w:eastAsia="zh-TW"/>
        </w:rPr>
      </w:pPr>
      <w:r w:rsidRPr="007D2BAB">
        <w:rPr>
          <w:rFonts w:eastAsiaTheme="minorEastAsia"/>
          <w:b/>
          <w:bCs/>
          <w:i/>
          <w:iCs/>
          <w:u w:val="single"/>
          <w:lang w:val="en-US" w:eastAsia="zh-TW"/>
        </w:rPr>
        <w:t>Observation 13</w:t>
      </w:r>
      <w:r w:rsidRPr="007D2BAB">
        <w:rPr>
          <w:rFonts w:eastAsiaTheme="minorEastAsia"/>
          <w:lang w:val="en-US" w:eastAsia="zh-TW"/>
        </w:rPr>
        <w:t>:</w:t>
      </w:r>
      <w:r w:rsidRPr="007D2BAB">
        <w:rPr>
          <w:rFonts w:eastAsiaTheme="minorEastAsia"/>
          <w:b/>
          <w:bCs/>
          <w:lang w:val="en-US" w:eastAsia="zh-TW"/>
        </w:rPr>
        <w:t xml:space="preserve"> </w:t>
      </w:r>
      <w:r w:rsidRPr="007D2BAB">
        <w:rPr>
          <w:rFonts w:eastAsiaTheme="minorEastAsia"/>
          <w:lang w:eastAsia="zh-TW"/>
        </w:rPr>
        <w:t>No performance gain was observed for 6L6R compared to 4L6R when considering a 3% Tx EVM and MIMO correlation Option 1.</w:t>
      </w:r>
    </w:p>
    <w:p w14:paraId="3AFF3C35" w14:textId="67B5A410" w:rsidR="007D2BAB" w:rsidRPr="007D2BAB" w:rsidRDefault="007D2BAB" w:rsidP="007D2BAB">
      <w:pPr>
        <w:spacing w:after="120"/>
        <w:jc w:val="both"/>
        <w:rPr>
          <w:rFonts w:eastAsiaTheme="minorEastAsia"/>
          <w:lang w:val="en-US" w:eastAsia="zh-TW"/>
        </w:rPr>
      </w:pPr>
      <w:r w:rsidRPr="007D2BAB">
        <w:rPr>
          <w:rFonts w:eastAsiaTheme="minorEastAsia"/>
          <w:b/>
          <w:bCs/>
          <w:i/>
          <w:iCs/>
          <w:u w:val="single"/>
          <w:lang w:val="en-US" w:eastAsia="zh-TW"/>
        </w:rPr>
        <w:t>Observation 14</w:t>
      </w:r>
      <w:r w:rsidRPr="007D2BAB">
        <w:rPr>
          <w:rFonts w:eastAsiaTheme="minorEastAsia"/>
          <w:lang w:val="en-US" w:eastAsia="zh-TW"/>
        </w:rPr>
        <w:t xml:space="preserve">: </w:t>
      </w:r>
      <w:r w:rsidR="00F62DC1" w:rsidRPr="00F62DC1">
        <w:rPr>
          <w:rFonts w:eastAsiaTheme="minorEastAsia"/>
          <w:lang w:eastAsia="zh-TW"/>
        </w:rPr>
        <w:t>Taking realistic antenna efficiency into account, it is challenging to achieve the necessary SNR for 6L6R to outperform 4L6R in the field, as it requires significantly more signal power (over 5dB).</w:t>
      </w:r>
    </w:p>
    <w:p w14:paraId="6CB5869C" w14:textId="77777777" w:rsidR="007D2BAB" w:rsidRPr="007D2BAB" w:rsidRDefault="007D2BAB" w:rsidP="007D2BAB">
      <w:pPr>
        <w:spacing w:after="120"/>
        <w:jc w:val="both"/>
        <w:rPr>
          <w:rFonts w:eastAsiaTheme="minorEastAsia"/>
          <w:lang w:val="en-US" w:eastAsia="zh-TW"/>
        </w:rPr>
      </w:pPr>
      <w:r w:rsidRPr="007D2BAB">
        <w:rPr>
          <w:rFonts w:eastAsiaTheme="minorEastAsia"/>
          <w:lang w:eastAsia="zh-TW"/>
        </w:rPr>
        <w:t>Based on observations 10 and 11, we concluded that there is no need to introduce requirements for 6 MIMO layers, as our simulation results showed no benefits when considering measured ECC and antenna efficiency.</w:t>
      </w:r>
    </w:p>
    <w:p w14:paraId="2501D9EB" w14:textId="0470B5B6" w:rsidR="007D2BAB" w:rsidRPr="007D2BAB" w:rsidRDefault="007D2BAB" w:rsidP="00DD482B">
      <w:pPr>
        <w:spacing w:after="120"/>
        <w:jc w:val="both"/>
        <w:rPr>
          <w:rFonts w:eastAsiaTheme="minorEastAsia"/>
          <w:lang w:val="en-US" w:eastAsia="zh-TW"/>
        </w:rPr>
      </w:pPr>
      <w:r w:rsidRPr="007D2BAB">
        <w:rPr>
          <w:rFonts w:eastAsiaTheme="minorEastAsia"/>
          <w:b/>
          <w:bCs/>
          <w:i/>
          <w:iCs/>
          <w:u w:val="single"/>
          <w:lang w:val="en-US" w:eastAsia="zh-TW"/>
        </w:rPr>
        <w:t>Proposal 6</w:t>
      </w:r>
      <w:r w:rsidRPr="007D2BAB">
        <w:rPr>
          <w:rFonts w:eastAsiaTheme="minorEastAsia"/>
          <w:lang w:val="en-US" w:eastAsia="zh-TW"/>
        </w:rPr>
        <w:t xml:space="preserve">: </w:t>
      </w:r>
      <w:r w:rsidRPr="007D2BAB">
        <w:rPr>
          <w:rFonts w:eastAsiaTheme="minorEastAsia"/>
          <w:bCs/>
          <w:lang w:val="en-US" w:eastAsia="zh-TW"/>
        </w:rPr>
        <w:t>Do not introduce requirements for 6 MIMO layers since no benefit could be observed from our simulation results based on realistic antenna correlation matrixes.</w:t>
      </w:r>
    </w:p>
    <w:p w14:paraId="65F91129" w14:textId="03724167" w:rsidR="009E793C" w:rsidRPr="00EA111E" w:rsidRDefault="00A72828" w:rsidP="009E793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98" w:name="OLE_LINK64"/>
      <w:bookmarkStart w:id="99" w:name="OLE_LINK5"/>
      <w:r>
        <w:rPr>
          <w:lang w:val="en-US" w:eastAsia="ja-JP"/>
        </w:rPr>
        <w:t>Reference</w:t>
      </w:r>
      <w:bookmarkEnd w:id="13"/>
      <w:bookmarkEnd w:id="98"/>
      <w:bookmarkEnd w:id="99"/>
    </w:p>
    <w:p w14:paraId="4119BA49" w14:textId="6E5B65AC" w:rsidR="00EA111E" w:rsidRDefault="00EA111E" w:rsidP="00EA111E">
      <w:pPr>
        <w:numPr>
          <w:ilvl w:val="0"/>
          <w:numId w:val="40"/>
        </w:numPr>
        <w:rPr>
          <w:rFonts w:eastAsiaTheme="minorEastAsia"/>
          <w:bCs/>
          <w:lang w:eastAsia="zh-TW"/>
        </w:rPr>
      </w:pPr>
      <w:r w:rsidRPr="00EA111E">
        <w:rPr>
          <w:rFonts w:eastAsiaTheme="minorEastAsia"/>
          <w:bCs/>
          <w:lang w:eastAsia="zh-TW"/>
        </w:rPr>
        <w:t>RP-241656, New WID: UE RF enhancements for NR FR1/FR2 and EN-DC, Phase 4, Huawei, HiSilicon</w:t>
      </w:r>
    </w:p>
    <w:p w14:paraId="19474076" w14:textId="48E97D8B" w:rsidR="00EA111E" w:rsidRDefault="008D3052" w:rsidP="00EA111E">
      <w:pPr>
        <w:numPr>
          <w:ilvl w:val="0"/>
          <w:numId w:val="40"/>
        </w:numPr>
        <w:rPr>
          <w:rFonts w:eastAsiaTheme="minorEastAsia"/>
          <w:bCs/>
          <w:lang w:eastAsia="zh-TW"/>
        </w:rPr>
      </w:pPr>
      <w:r w:rsidRPr="008D3052">
        <w:rPr>
          <w:rFonts w:eastAsiaTheme="minorEastAsia"/>
          <w:bCs/>
          <w:lang w:eastAsia="zh-TW"/>
        </w:rPr>
        <w:t>R4-2420376</w:t>
      </w:r>
      <w:r w:rsidR="00EA111E">
        <w:rPr>
          <w:rFonts w:eastAsiaTheme="minorEastAsia" w:hint="eastAsia"/>
          <w:bCs/>
          <w:lang w:eastAsia="zh-TW"/>
        </w:rPr>
        <w:t xml:space="preserve">, </w:t>
      </w:r>
      <w:r w:rsidR="00EA111E" w:rsidRPr="00EA111E">
        <w:rPr>
          <w:rFonts w:eastAsiaTheme="minorEastAsia"/>
          <w:bCs/>
          <w:lang w:eastAsia="zh-TW"/>
        </w:rPr>
        <w:t>WF on 6Rx UE requirements</w:t>
      </w:r>
      <w:r w:rsidR="00EA111E">
        <w:rPr>
          <w:rFonts w:eastAsiaTheme="minorEastAsia" w:hint="eastAsia"/>
          <w:bCs/>
          <w:lang w:eastAsia="zh-TW"/>
        </w:rPr>
        <w:t>, AT&amp;T</w:t>
      </w:r>
    </w:p>
    <w:p w14:paraId="4F9A9EC8" w14:textId="0EBF44F5" w:rsidR="00D379D9" w:rsidRPr="00D379D9" w:rsidRDefault="00D379D9" w:rsidP="00D379D9">
      <w:pPr>
        <w:pStyle w:val="ListParagraph"/>
        <w:numPr>
          <w:ilvl w:val="0"/>
          <w:numId w:val="40"/>
        </w:numPr>
        <w:spacing w:afterLines="50" w:after="120"/>
        <w:ind w:leftChars="0"/>
        <w:rPr>
          <w:rFonts w:eastAsia="新細明體"/>
          <w:lang w:val="en-US" w:eastAsia="zh-TW"/>
        </w:rPr>
      </w:pPr>
      <w:bookmarkStart w:id="100" w:name="OLE_LINK154"/>
      <w:r w:rsidRPr="00D379D9">
        <w:rPr>
          <w:rFonts w:eastAsia="新細明體"/>
        </w:rPr>
        <w:t>R4-1811394</w:t>
      </w:r>
      <w:bookmarkEnd w:id="100"/>
      <w:r w:rsidRPr="00D379D9">
        <w:rPr>
          <w:rFonts w:eastAsia="新細明體"/>
        </w:rPr>
        <w:t>, Way forward on NR UE PDSCH demodulation requirements and General aspects, Intel</w:t>
      </w:r>
    </w:p>
    <w:p w14:paraId="407AC0DD" w14:textId="0CB80898" w:rsidR="004607B2" w:rsidRPr="004607B2" w:rsidRDefault="004607B2" w:rsidP="004607B2">
      <w:pPr>
        <w:pStyle w:val="ListParagraph"/>
        <w:numPr>
          <w:ilvl w:val="0"/>
          <w:numId w:val="40"/>
        </w:numPr>
        <w:spacing w:afterLines="50" w:after="120"/>
        <w:ind w:leftChars="0"/>
        <w:rPr>
          <w:rFonts w:eastAsia="新細明體"/>
          <w:lang w:eastAsia="zh-TW"/>
        </w:rPr>
      </w:pPr>
      <w:r w:rsidRPr="004607B2">
        <w:rPr>
          <w:rFonts w:eastAsia="新細明體"/>
        </w:rPr>
        <w:t xml:space="preserve">Y. Kabiri, A. L. Borja, J. R. Kelly, and P. Xiao, ‘‘A technique for MIMO antenna design with flexible element number and pattern diversity,’’ </w:t>
      </w:r>
      <w:r w:rsidRPr="004607B2">
        <w:rPr>
          <w:rFonts w:eastAsia="新細明體"/>
          <w:i/>
          <w:iCs/>
        </w:rPr>
        <w:t>IEEE Access</w:t>
      </w:r>
      <w:r w:rsidRPr="004607B2">
        <w:rPr>
          <w:rFonts w:eastAsia="新細明體"/>
        </w:rPr>
        <w:t>, vol. 7, pp. 86157–86167, 2019.</w:t>
      </w:r>
    </w:p>
    <w:p w14:paraId="2F861A17" w14:textId="4CE1CE6A" w:rsidR="00EA111E" w:rsidRPr="0080023D" w:rsidRDefault="004607B2" w:rsidP="009E793C">
      <w:pPr>
        <w:pStyle w:val="ListParagraph"/>
        <w:numPr>
          <w:ilvl w:val="0"/>
          <w:numId w:val="40"/>
        </w:numPr>
        <w:spacing w:afterLines="50" w:after="120"/>
        <w:ind w:leftChars="0"/>
        <w:rPr>
          <w:rFonts w:eastAsia="新細明體"/>
        </w:rPr>
      </w:pPr>
      <w:r w:rsidRPr="004607B2">
        <w:rPr>
          <w:rFonts w:eastAsia="新細明體"/>
        </w:rPr>
        <w:t xml:space="preserve">X. Mei and K.-L. Wu, “Capacity-oriented envelope correlation coefficient for multiple antennas of mobile devices,” IEEE Trans. </w:t>
      </w:r>
      <w:r w:rsidRPr="004607B2">
        <w:rPr>
          <w:rFonts w:eastAsia="新細明體"/>
          <w:i/>
          <w:iCs/>
        </w:rPr>
        <w:t>Antennas Propag</w:t>
      </w:r>
      <w:r w:rsidRPr="004607B2">
        <w:rPr>
          <w:rFonts w:eastAsia="新細明體"/>
        </w:rPr>
        <w:t>., vol. 70, no. 10, pp. 9785–9794, Oct. 2022.</w:t>
      </w:r>
    </w:p>
    <w:p w14:paraId="72F0BD4A" w14:textId="77777777" w:rsidR="0080023D" w:rsidRDefault="0080023D" w:rsidP="009E793C">
      <w:pPr>
        <w:rPr>
          <w:rFonts w:eastAsia="新細明體"/>
          <w:bCs/>
          <w:lang w:eastAsia="zh-TW"/>
        </w:rPr>
      </w:pPr>
    </w:p>
    <w:sectPr w:rsidR="0080023D"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B3C45" w14:textId="77777777" w:rsidR="00FB4416" w:rsidRDefault="00FB4416" w:rsidP="000A231E">
      <w:pPr>
        <w:spacing w:after="0"/>
      </w:pPr>
      <w:r>
        <w:separator/>
      </w:r>
    </w:p>
  </w:endnote>
  <w:endnote w:type="continuationSeparator" w:id="0">
    <w:p w14:paraId="062A78FA" w14:textId="77777777" w:rsidR="00FB4416" w:rsidRDefault="00FB441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7B4E5" w14:textId="77777777" w:rsidR="00FB4416" w:rsidRDefault="00FB4416" w:rsidP="000A231E">
      <w:pPr>
        <w:spacing w:after="0"/>
      </w:pPr>
      <w:r>
        <w:separator/>
      </w:r>
    </w:p>
  </w:footnote>
  <w:footnote w:type="continuationSeparator" w:id="0">
    <w:p w14:paraId="12C6BFA8" w14:textId="77777777" w:rsidR="00FB4416" w:rsidRDefault="00FB441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C3B30"/>
    <w:multiLevelType w:val="hybridMultilevel"/>
    <w:tmpl w:val="C36E09DE"/>
    <w:lvl w:ilvl="0" w:tplc="B7A6D56C">
      <w:start w:val="1635"/>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72E6CBF"/>
    <w:multiLevelType w:val="hybridMultilevel"/>
    <w:tmpl w:val="2EF23FD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0A755E"/>
    <w:multiLevelType w:val="hybridMultilevel"/>
    <w:tmpl w:val="F1DAD738"/>
    <w:lvl w:ilvl="0" w:tplc="614AA966">
      <w:numFmt w:val="bullet"/>
      <w:lvlText w:val="–"/>
      <w:lvlJc w:val="left"/>
      <w:pPr>
        <w:ind w:left="1200" w:hanging="480"/>
      </w:pPr>
      <w:rPr>
        <w:rFonts w:ascii="Arial" w:hAnsi="Arial"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291D71"/>
    <w:multiLevelType w:val="multilevel"/>
    <w:tmpl w:val="74CE80E0"/>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4CB8044A"/>
    <w:multiLevelType w:val="hybridMultilevel"/>
    <w:tmpl w:val="91362C80"/>
    <w:lvl w:ilvl="0" w:tplc="B7A6D56C">
      <w:start w:val="1635"/>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20D156A"/>
    <w:multiLevelType w:val="hybridMultilevel"/>
    <w:tmpl w:val="655CE094"/>
    <w:lvl w:ilvl="0" w:tplc="1E620D40">
      <w:start w:val="1"/>
      <w:numFmt w:val="bullet"/>
      <w:lvlText w:val="•"/>
      <w:lvlJc w:val="left"/>
      <w:pPr>
        <w:tabs>
          <w:tab w:val="num" w:pos="360"/>
        </w:tabs>
        <w:ind w:left="360" w:hanging="360"/>
      </w:pPr>
      <w:rPr>
        <w:rFonts w:ascii="Arial" w:hAnsi="Arial" w:cs="Times New Roman" w:hint="default"/>
      </w:rPr>
    </w:lvl>
    <w:lvl w:ilvl="1" w:tplc="C0680EC4">
      <w:start w:val="1"/>
      <w:numFmt w:val="bullet"/>
      <w:lvlText w:val="•"/>
      <w:lvlJc w:val="left"/>
      <w:pPr>
        <w:tabs>
          <w:tab w:val="num" w:pos="1080"/>
        </w:tabs>
        <w:ind w:left="1080" w:hanging="360"/>
      </w:pPr>
      <w:rPr>
        <w:rFonts w:ascii="Arial" w:hAnsi="Arial" w:cs="Times New Roman" w:hint="default"/>
      </w:rPr>
    </w:lvl>
    <w:lvl w:ilvl="2" w:tplc="F20EB96E">
      <w:start w:val="1"/>
      <w:numFmt w:val="bullet"/>
      <w:lvlText w:val="•"/>
      <w:lvlJc w:val="left"/>
      <w:pPr>
        <w:tabs>
          <w:tab w:val="num" w:pos="1800"/>
        </w:tabs>
        <w:ind w:left="1800" w:hanging="360"/>
      </w:pPr>
      <w:rPr>
        <w:rFonts w:ascii="Arial" w:hAnsi="Arial" w:cs="Times New Roman" w:hint="default"/>
      </w:rPr>
    </w:lvl>
    <w:lvl w:ilvl="3" w:tplc="32F6729A">
      <w:numFmt w:val="bullet"/>
      <w:lvlText w:val="–"/>
      <w:lvlJc w:val="left"/>
      <w:pPr>
        <w:tabs>
          <w:tab w:val="num" w:pos="2520"/>
        </w:tabs>
        <w:ind w:left="2520" w:hanging="360"/>
      </w:pPr>
      <w:rPr>
        <w:rFonts w:ascii="Arial" w:hAnsi="Arial" w:cs="Times New Roman" w:hint="default"/>
      </w:rPr>
    </w:lvl>
    <w:lvl w:ilvl="4" w:tplc="F7040FD2">
      <w:start w:val="1"/>
      <w:numFmt w:val="bullet"/>
      <w:lvlText w:val="•"/>
      <w:lvlJc w:val="left"/>
      <w:pPr>
        <w:tabs>
          <w:tab w:val="num" w:pos="3240"/>
        </w:tabs>
        <w:ind w:left="3240" w:hanging="360"/>
      </w:pPr>
      <w:rPr>
        <w:rFonts w:ascii="Arial" w:hAnsi="Arial" w:cs="Times New Roman" w:hint="default"/>
      </w:rPr>
    </w:lvl>
    <w:lvl w:ilvl="5" w:tplc="51F69CA0">
      <w:start w:val="1"/>
      <w:numFmt w:val="bullet"/>
      <w:lvlText w:val="•"/>
      <w:lvlJc w:val="left"/>
      <w:pPr>
        <w:tabs>
          <w:tab w:val="num" w:pos="3960"/>
        </w:tabs>
        <w:ind w:left="3960" w:hanging="360"/>
      </w:pPr>
      <w:rPr>
        <w:rFonts w:ascii="Arial" w:hAnsi="Arial" w:cs="Times New Roman" w:hint="default"/>
      </w:rPr>
    </w:lvl>
    <w:lvl w:ilvl="6" w:tplc="4CBA0F42">
      <w:start w:val="1"/>
      <w:numFmt w:val="bullet"/>
      <w:lvlText w:val="•"/>
      <w:lvlJc w:val="left"/>
      <w:pPr>
        <w:tabs>
          <w:tab w:val="num" w:pos="4680"/>
        </w:tabs>
        <w:ind w:left="4680" w:hanging="360"/>
      </w:pPr>
      <w:rPr>
        <w:rFonts w:ascii="Arial" w:hAnsi="Arial" w:cs="Times New Roman" w:hint="default"/>
      </w:rPr>
    </w:lvl>
    <w:lvl w:ilvl="7" w:tplc="D408EEF0">
      <w:start w:val="1"/>
      <w:numFmt w:val="bullet"/>
      <w:lvlText w:val="•"/>
      <w:lvlJc w:val="left"/>
      <w:pPr>
        <w:tabs>
          <w:tab w:val="num" w:pos="5400"/>
        </w:tabs>
        <w:ind w:left="5400" w:hanging="360"/>
      </w:pPr>
      <w:rPr>
        <w:rFonts w:ascii="Arial" w:hAnsi="Arial" w:cs="Times New Roman" w:hint="default"/>
      </w:rPr>
    </w:lvl>
    <w:lvl w:ilvl="8" w:tplc="25BE5B96">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40E7609"/>
    <w:multiLevelType w:val="hybridMultilevel"/>
    <w:tmpl w:val="D0FC06B2"/>
    <w:lvl w:ilvl="0" w:tplc="D5CCAECA">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ind w:left="2024" w:hanging="480"/>
      </w:pPr>
      <w:rPr>
        <w:rFonts w:ascii="SimSun" w:eastAsia="Times New Roman" w:hAnsi="SimSun" w:cs="Times New Roman" w:hint="default"/>
      </w:rPr>
    </w:lvl>
    <w:lvl w:ilvl="2" w:tplc="FFFFFFFF">
      <w:start w:val="1"/>
      <w:numFmt w:val="bullet"/>
      <w:lvlText w:val="•"/>
      <w:lvlJc w:val="left"/>
      <w:pPr>
        <w:tabs>
          <w:tab w:val="num" w:pos="2084"/>
        </w:tabs>
        <w:ind w:left="2084" w:hanging="360"/>
      </w:pPr>
      <w:rPr>
        <w:rFonts w:ascii="Arial" w:hAnsi="Arial" w:cs="Times New Roman" w:hint="default"/>
      </w:rPr>
    </w:lvl>
    <w:lvl w:ilvl="3" w:tplc="FFFFFFFF">
      <w:numFmt w:val="bullet"/>
      <w:lvlText w:val="–"/>
      <w:lvlJc w:val="left"/>
      <w:pPr>
        <w:tabs>
          <w:tab w:val="num" w:pos="2804"/>
        </w:tabs>
        <w:ind w:left="2804" w:hanging="360"/>
      </w:pPr>
      <w:rPr>
        <w:rFonts w:ascii="Arial" w:hAnsi="Arial" w:cs="Times New Roman" w:hint="default"/>
      </w:rPr>
    </w:lvl>
    <w:lvl w:ilvl="4" w:tplc="FFFFFFFF">
      <w:numFmt w:val="bullet"/>
      <w:lvlText w:val="»"/>
      <w:lvlJc w:val="left"/>
      <w:pPr>
        <w:tabs>
          <w:tab w:val="num" w:pos="3524"/>
        </w:tabs>
        <w:ind w:left="3524" w:hanging="360"/>
      </w:pPr>
      <w:rPr>
        <w:rFonts w:ascii="Arial" w:hAnsi="Arial" w:cs="Times New Roman" w:hint="default"/>
      </w:rPr>
    </w:lvl>
    <w:lvl w:ilvl="5" w:tplc="FFFFFFFF">
      <w:start w:val="1"/>
      <w:numFmt w:val="bullet"/>
      <w:lvlText w:val="•"/>
      <w:lvlJc w:val="left"/>
      <w:pPr>
        <w:tabs>
          <w:tab w:val="num" w:pos="4244"/>
        </w:tabs>
        <w:ind w:left="4244" w:hanging="360"/>
      </w:pPr>
      <w:rPr>
        <w:rFonts w:ascii="Arial" w:hAnsi="Arial" w:cs="Times New Roman" w:hint="default"/>
      </w:rPr>
    </w:lvl>
    <w:lvl w:ilvl="6" w:tplc="FFFFFFFF">
      <w:start w:val="1"/>
      <w:numFmt w:val="bullet"/>
      <w:lvlText w:val="•"/>
      <w:lvlJc w:val="left"/>
      <w:pPr>
        <w:tabs>
          <w:tab w:val="num" w:pos="4964"/>
        </w:tabs>
        <w:ind w:left="4964" w:hanging="360"/>
      </w:pPr>
      <w:rPr>
        <w:rFonts w:ascii="Arial" w:hAnsi="Arial" w:cs="Times New Roman" w:hint="default"/>
      </w:rPr>
    </w:lvl>
    <w:lvl w:ilvl="7" w:tplc="FFFFFFFF">
      <w:start w:val="1"/>
      <w:numFmt w:val="bullet"/>
      <w:lvlText w:val="•"/>
      <w:lvlJc w:val="left"/>
      <w:pPr>
        <w:tabs>
          <w:tab w:val="num" w:pos="5684"/>
        </w:tabs>
        <w:ind w:left="5684" w:hanging="360"/>
      </w:pPr>
      <w:rPr>
        <w:rFonts w:ascii="Arial" w:hAnsi="Arial" w:cs="Times New Roman" w:hint="default"/>
      </w:rPr>
    </w:lvl>
    <w:lvl w:ilvl="8" w:tplc="FFFFFFFF">
      <w:start w:val="1"/>
      <w:numFmt w:val="bullet"/>
      <w:lvlText w:val="•"/>
      <w:lvlJc w:val="left"/>
      <w:pPr>
        <w:tabs>
          <w:tab w:val="num" w:pos="6404"/>
        </w:tabs>
        <w:ind w:left="6404" w:hanging="360"/>
      </w:pPr>
      <w:rPr>
        <w:rFonts w:ascii="Arial" w:hAnsi="Arial" w:cs="Times New Roman" w:hint="default"/>
      </w:rPr>
    </w:lvl>
  </w:abstractNum>
  <w:abstractNum w:abstractNumId="31"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D90635"/>
    <w:multiLevelType w:val="hybridMultilevel"/>
    <w:tmpl w:val="B316C42E"/>
    <w:lvl w:ilvl="0" w:tplc="D4FC8532">
      <w:start w:val="1"/>
      <w:numFmt w:val="bullet"/>
      <w:lvlText w:val="•"/>
      <w:lvlJc w:val="left"/>
      <w:pPr>
        <w:tabs>
          <w:tab w:val="num" w:pos="360"/>
        </w:tabs>
        <w:ind w:left="360" w:hanging="360"/>
      </w:pPr>
      <w:rPr>
        <w:rFonts w:ascii="Arial" w:hAnsi="Arial" w:cs="Times New Roman" w:hint="default"/>
      </w:rPr>
    </w:lvl>
    <w:lvl w:ilvl="1" w:tplc="6A8861B4">
      <w:start w:val="1"/>
      <w:numFmt w:val="bullet"/>
      <w:lvlText w:val="•"/>
      <w:lvlJc w:val="left"/>
      <w:pPr>
        <w:tabs>
          <w:tab w:val="num" w:pos="1080"/>
        </w:tabs>
        <w:ind w:left="1080" w:hanging="360"/>
      </w:pPr>
      <w:rPr>
        <w:rFonts w:ascii="Arial" w:hAnsi="Arial" w:cs="Times New Roman" w:hint="default"/>
      </w:rPr>
    </w:lvl>
    <w:lvl w:ilvl="2" w:tplc="8A36DADA">
      <w:start w:val="1"/>
      <w:numFmt w:val="bullet"/>
      <w:lvlText w:val="•"/>
      <w:lvlJc w:val="left"/>
      <w:pPr>
        <w:tabs>
          <w:tab w:val="num" w:pos="1800"/>
        </w:tabs>
        <w:ind w:left="1800" w:hanging="360"/>
      </w:pPr>
      <w:rPr>
        <w:rFonts w:ascii="Arial" w:hAnsi="Arial" w:cs="Times New Roman" w:hint="default"/>
      </w:rPr>
    </w:lvl>
    <w:lvl w:ilvl="3" w:tplc="614AA966">
      <w:numFmt w:val="bullet"/>
      <w:lvlText w:val="–"/>
      <w:lvlJc w:val="left"/>
      <w:pPr>
        <w:tabs>
          <w:tab w:val="num" w:pos="2520"/>
        </w:tabs>
        <w:ind w:left="2520" w:hanging="360"/>
      </w:pPr>
      <w:rPr>
        <w:rFonts w:ascii="Arial" w:hAnsi="Arial" w:cs="Times New Roman" w:hint="default"/>
      </w:rPr>
    </w:lvl>
    <w:lvl w:ilvl="4" w:tplc="5AB2B8BE">
      <w:numFmt w:val="bullet"/>
      <w:lvlText w:val="»"/>
      <w:lvlJc w:val="left"/>
      <w:pPr>
        <w:tabs>
          <w:tab w:val="num" w:pos="3240"/>
        </w:tabs>
        <w:ind w:left="3240" w:hanging="360"/>
      </w:pPr>
      <w:rPr>
        <w:rFonts w:ascii="Arial" w:hAnsi="Arial" w:cs="Times New Roman" w:hint="default"/>
      </w:rPr>
    </w:lvl>
    <w:lvl w:ilvl="5" w:tplc="05D4D044">
      <w:start w:val="1"/>
      <w:numFmt w:val="bullet"/>
      <w:lvlText w:val="•"/>
      <w:lvlJc w:val="left"/>
      <w:pPr>
        <w:tabs>
          <w:tab w:val="num" w:pos="3960"/>
        </w:tabs>
        <w:ind w:left="3960" w:hanging="360"/>
      </w:pPr>
      <w:rPr>
        <w:rFonts w:ascii="Arial" w:hAnsi="Arial" w:cs="Times New Roman" w:hint="default"/>
      </w:rPr>
    </w:lvl>
    <w:lvl w:ilvl="6" w:tplc="663A3698">
      <w:start w:val="1"/>
      <w:numFmt w:val="bullet"/>
      <w:lvlText w:val="•"/>
      <w:lvlJc w:val="left"/>
      <w:pPr>
        <w:tabs>
          <w:tab w:val="num" w:pos="4680"/>
        </w:tabs>
        <w:ind w:left="4680" w:hanging="360"/>
      </w:pPr>
      <w:rPr>
        <w:rFonts w:ascii="Arial" w:hAnsi="Arial" w:cs="Times New Roman" w:hint="default"/>
      </w:rPr>
    </w:lvl>
    <w:lvl w:ilvl="7" w:tplc="E506A148">
      <w:start w:val="1"/>
      <w:numFmt w:val="bullet"/>
      <w:lvlText w:val="•"/>
      <w:lvlJc w:val="left"/>
      <w:pPr>
        <w:tabs>
          <w:tab w:val="num" w:pos="5400"/>
        </w:tabs>
        <w:ind w:left="5400" w:hanging="360"/>
      </w:pPr>
      <w:rPr>
        <w:rFonts w:ascii="Arial" w:hAnsi="Arial" w:cs="Times New Roman" w:hint="default"/>
      </w:rPr>
    </w:lvl>
    <w:lvl w:ilvl="8" w:tplc="EB362870">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4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6F27C80"/>
    <w:multiLevelType w:val="hybridMultilevel"/>
    <w:tmpl w:val="BF4C5DA4"/>
    <w:lvl w:ilvl="0" w:tplc="9F7039AA">
      <w:start w:val="1"/>
      <w:numFmt w:val="bullet"/>
      <w:lvlText w:val="-"/>
      <w:lvlJc w:val="left"/>
      <w:pPr>
        <w:tabs>
          <w:tab w:val="num" w:pos="644"/>
        </w:tabs>
        <w:ind w:left="644" w:hanging="360"/>
      </w:pPr>
      <w:rPr>
        <w:rFonts w:ascii="SimSun" w:eastAsia="Times New Roman" w:hAnsi="SimSun" w:cs="Times New Roman" w:hint="default"/>
      </w:rPr>
    </w:lvl>
    <w:lvl w:ilvl="1" w:tplc="FFFFFFFF">
      <w:numFmt w:val="bullet"/>
      <w:lvlText w:val="-"/>
      <w:lvlJc w:val="left"/>
      <w:pPr>
        <w:ind w:left="2024" w:hanging="480"/>
      </w:pPr>
      <w:rPr>
        <w:rFonts w:ascii="Times New Roman" w:eastAsia="MS Mincho" w:hAnsi="Times New Roman" w:cs="Times New Roman" w:hint="default"/>
      </w:rPr>
    </w:lvl>
    <w:lvl w:ilvl="2" w:tplc="FFFFFFFF">
      <w:start w:val="1"/>
      <w:numFmt w:val="bullet"/>
      <w:lvlText w:val="•"/>
      <w:lvlJc w:val="left"/>
      <w:pPr>
        <w:tabs>
          <w:tab w:val="num" w:pos="2084"/>
        </w:tabs>
        <w:ind w:left="2084" w:hanging="360"/>
      </w:pPr>
      <w:rPr>
        <w:rFonts w:ascii="Arial" w:hAnsi="Arial" w:cs="Times New Roman" w:hint="default"/>
      </w:rPr>
    </w:lvl>
    <w:lvl w:ilvl="3" w:tplc="FFFFFFFF">
      <w:numFmt w:val="bullet"/>
      <w:lvlText w:val="–"/>
      <w:lvlJc w:val="left"/>
      <w:pPr>
        <w:tabs>
          <w:tab w:val="num" w:pos="2804"/>
        </w:tabs>
        <w:ind w:left="2804" w:hanging="360"/>
      </w:pPr>
      <w:rPr>
        <w:rFonts w:ascii="Arial" w:hAnsi="Arial" w:cs="Times New Roman" w:hint="default"/>
      </w:rPr>
    </w:lvl>
    <w:lvl w:ilvl="4" w:tplc="FFFFFFFF">
      <w:start w:val="1"/>
      <w:numFmt w:val="bullet"/>
      <w:lvlText w:val="•"/>
      <w:lvlJc w:val="left"/>
      <w:pPr>
        <w:tabs>
          <w:tab w:val="num" w:pos="3524"/>
        </w:tabs>
        <w:ind w:left="3524" w:hanging="360"/>
      </w:pPr>
      <w:rPr>
        <w:rFonts w:ascii="Arial" w:hAnsi="Arial" w:cs="Times New Roman" w:hint="default"/>
      </w:rPr>
    </w:lvl>
    <w:lvl w:ilvl="5" w:tplc="FFFFFFFF">
      <w:start w:val="1"/>
      <w:numFmt w:val="bullet"/>
      <w:lvlText w:val="•"/>
      <w:lvlJc w:val="left"/>
      <w:pPr>
        <w:tabs>
          <w:tab w:val="num" w:pos="4244"/>
        </w:tabs>
        <w:ind w:left="4244" w:hanging="360"/>
      </w:pPr>
      <w:rPr>
        <w:rFonts w:ascii="Arial" w:hAnsi="Arial" w:cs="Times New Roman" w:hint="default"/>
      </w:rPr>
    </w:lvl>
    <w:lvl w:ilvl="6" w:tplc="FFFFFFFF">
      <w:start w:val="1"/>
      <w:numFmt w:val="bullet"/>
      <w:lvlText w:val="•"/>
      <w:lvlJc w:val="left"/>
      <w:pPr>
        <w:tabs>
          <w:tab w:val="num" w:pos="4964"/>
        </w:tabs>
        <w:ind w:left="4964" w:hanging="360"/>
      </w:pPr>
      <w:rPr>
        <w:rFonts w:ascii="Arial" w:hAnsi="Arial" w:cs="Times New Roman" w:hint="default"/>
      </w:rPr>
    </w:lvl>
    <w:lvl w:ilvl="7" w:tplc="FFFFFFFF">
      <w:start w:val="1"/>
      <w:numFmt w:val="bullet"/>
      <w:lvlText w:val="•"/>
      <w:lvlJc w:val="left"/>
      <w:pPr>
        <w:tabs>
          <w:tab w:val="num" w:pos="5684"/>
        </w:tabs>
        <w:ind w:left="5684" w:hanging="360"/>
      </w:pPr>
      <w:rPr>
        <w:rFonts w:ascii="Arial" w:hAnsi="Arial" w:cs="Times New Roman" w:hint="default"/>
      </w:rPr>
    </w:lvl>
    <w:lvl w:ilvl="8" w:tplc="FFFFFFFF">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6"/>
  </w:num>
  <w:num w:numId="2" w16cid:durableId="78914589">
    <w:abstractNumId w:val="25"/>
  </w:num>
  <w:num w:numId="3" w16cid:durableId="391581186">
    <w:abstractNumId w:val="34"/>
  </w:num>
  <w:num w:numId="4" w16cid:durableId="129713142">
    <w:abstractNumId w:val="29"/>
  </w:num>
  <w:num w:numId="5" w16cid:durableId="538857969">
    <w:abstractNumId w:val="49"/>
  </w:num>
  <w:num w:numId="6" w16cid:durableId="880165457">
    <w:abstractNumId w:val="2"/>
  </w:num>
  <w:num w:numId="7" w16cid:durableId="675815263">
    <w:abstractNumId w:val="10"/>
  </w:num>
  <w:num w:numId="8" w16cid:durableId="1730962205">
    <w:abstractNumId w:val="47"/>
  </w:num>
  <w:num w:numId="9" w16cid:durableId="1886408449">
    <w:abstractNumId w:val="13"/>
  </w:num>
  <w:num w:numId="10" w16cid:durableId="651981631">
    <w:abstractNumId w:val="39"/>
  </w:num>
  <w:num w:numId="11" w16cid:durableId="1938246268">
    <w:abstractNumId w:val="17"/>
  </w:num>
  <w:num w:numId="12" w16cid:durableId="195699417">
    <w:abstractNumId w:val="41"/>
  </w:num>
  <w:num w:numId="13" w16cid:durableId="1286422033">
    <w:abstractNumId w:val="5"/>
  </w:num>
  <w:num w:numId="14" w16cid:durableId="1100954978">
    <w:abstractNumId w:val="40"/>
  </w:num>
  <w:num w:numId="15" w16cid:durableId="1999645769">
    <w:abstractNumId w:val="22"/>
  </w:num>
  <w:num w:numId="16" w16cid:durableId="1532063455">
    <w:abstractNumId w:val="34"/>
  </w:num>
  <w:num w:numId="17" w16cid:durableId="128860207">
    <w:abstractNumId w:val="22"/>
  </w:num>
  <w:num w:numId="18" w16cid:durableId="389889232">
    <w:abstractNumId w:val="19"/>
  </w:num>
  <w:num w:numId="19" w16cid:durableId="1839537391">
    <w:abstractNumId w:val="19"/>
  </w:num>
  <w:num w:numId="20" w16cid:durableId="28453972">
    <w:abstractNumId w:val="42"/>
  </w:num>
  <w:num w:numId="21" w16cid:durableId="248466673">
    <w:abstractNumId w:val="8"/>
  </w:num>
  <w:num w:numId="22" w16cid:durableId="1694262456">
    <w:abstractNumId w:val="34"/>
  </w:num>
  <w:num w:numId="23" w16cid:durableId="1248808009">
    <w:abstractNumId w:val="45"/>
  </w:num>
  <w:num w:numId="24" w16cid:durableId="1399937744">
    <w:abstractNumId w:val="42"/>
  </w:num>
  <w:num w:numId="25" w16cid:durableId="2133547956">
    <w:abstractNumId w:val="12"/>
  </w:num>
  <w:num w:numId="26" w16cid:durableId="361059190">
    <w:abstractNumId w:val="12"/>
  </w:num>
  <w:num w:numId="27" w16cid:durableId="12458930">
    <w:abstractNumId w:val="18"/>
  </w:num>
  <w:num w:numId="28" w16cid:durableId="1401371153">
    <w:abstractNumId w:val="18"/>
  </w:num>
  <w:num w:numId="29" w16cid:durableId="192696645">
    <w:abstractNumId w:val="4"/>
  </w:num>
  <w:num w:numId="30" w16cid:durableId="1455713475">
    <w:abstractNumId w:val="0"/>
    <w:lvlOverride w:ilvl="0">
      <w:startOverride w:val="1"/>
    </w:lvlOverride>
  </w:num>
  <w:num w:numId="31" w16cid:durableId="460538328">
    <w:abstractNumId w:val="15"/>
  </w:num>
  <w:num w:numId="32" w16cid:durableId="1800949551">
    <w:abstractNumId w:val="37"/>
  </w:num>
  <w:num w:numId="33" w16cid:durableId="1134442369">
    <w:abstractNumId w:val="37"/>
  </w:num>
  <w:num w:numId="34" w16cid:durableId="1766337717">
    <w:abstractNumId w:val="4"/>
  </w:num>
  <w:num w:numId="35" w16cid:durableId="1305426447">
    <w:abstractNumId w:val="48"/>
  </w:num>
  <w:num w:numId="36" w16cid:durableId="1247030522">
    <w:abstractNumId w:val="21"/>
  </w:num>
  <w:num w:numId="37" w16cid:durableId="640573948">
    <w:abstractNumId w:val="36"/>
  </w:num>
  <w:num w:numId="38" w16cid:durableId="1964457109">
    <w:abstractNumId w:val="11"/>
  </w:num>
  <w:num w:numId="39" w16cid:durableId="764956977">
    <w:abstractNumId w:val="16"/>
  </w:num>
  <w:num w:numId="40" w16cid:durableId="17414445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32"/>
  </w:num>
  <w:num w:numId="42" w16cid:durableId="516387119">
    <w:abstractNumId w:val="21"/>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48"/>
  </w:num>
  <w:num w:numId="45" w16cid:durableId="1654335570">
    <w:abstractNumId w:val="21"/>
  </w:num>
  <w:num w:numId="46" w16cid:durableId="834297753">
    <w:abstractNumId w:val="20"/>
  </w:num>
  <w:num w:numId="47" w16cid:durableId="1731688271">
    <w:abstractNumId w:val="43"/>
  </w:num>
  <w:num w:numId="48" w16cid:durableId="489832854">
    <w:abstractNumId w:val="31"/>
  </w:num>
  <w:num w:numId="49" w16cid:durableId="1939676371">
    <w:abstractNumId w:val="31"/>
  </w:num>
  <w:num w:numId="50" w16cid:durableId="1966424498">
    <w:abstractNumId w:val="48"/>
  </w:num>
  <w:num w:numId="51" w16cid:durableId="2136480608">
    <w:abstractNumId w:val="33"/>
  </w:num>
  <w:num w:numId="52" w16cid:durableId="577785266">
    <w:abstractNumId w:val="48"/>
  </w:num>
  <w:num w:numId="53" w16cid:durableId="1885824310">
    <w:abstractNumId w:val="48"/>
  </w:num>
  <w:num w:numId="54" w16cid:durableId="1716538269">
    <w:abstractNumId w:val="16"/>
  </w:num>
  <w:num w:numId="55" w16cid:durableId="1096630748">
    <w:abstractNumId w:val="23"/>
  </w:num>
  <w:num w:numId="56" w16cid:durableId="1351101860">
    <w:abstractNumId w:val="35"/>
  </w:num>
  <w:num w:numId="57" w16cid:durableId="409159837">
    <w:abstractNumId w:val="31"/>
  </w:num>
  <w:num w:numId="58" w16cid:durableId="1527644989">
    <w:abstractNumId w:val="21"/>
  </w:num>
  <w:num w:numId="59" w16cid:durableId="1416895763">
    <w:abstractNumId w:val="34"/>
  </w:num>
  <w:num w:numId="60" w16cid:durableId="1983146008">
    <w:abstractNumId w:val="14"/>
  </w:num>
  <w:num w:numId="61" w16cid:durableId="637883730">
    <w:abstractNumId w:val="26"/>
  </w:num>
  <w:num w:numId="62" w16cid:durableId="98304367">
    <w:abstractNumId w:val="14"/>
  </w:num>
  <w:num w:numId="63" w16cid:durableId="1577742381">
    <w:abstractNumId w:val="34"/>
  </w:num>
  <w:num w:numId="64" w16cid:durableId="1473215452">
    <w:abstractNumId w:val="31"/>
  </w:num>
  <w:num w:numId="65" w16cid:durableId="1049574798">
    <w:abstractNumId w:val="21"/>
  </w:num>
  <w:num w:numId="66" w16cid:durableId="1703743619">
    <w:abstractNumId w:val="34"/>
  </w:num>
  <w:num w:numId="67" w16cid:durableId="538856007">
    <w:abstractNumId w:val="14"/>
  </w:num>
  <w:num w:numId="68" w16cid:durableId="1836607471">
    <w:abstractNumId w:val="34"/>
  </w:num>
  <w:num w:numId="69" w16cid:durableId="276330054">
    <w:abstractNumId w:val="14"/>
  </w:num>
  <w:num w:numId="70" w16cid:durableId="97988940">
    <w:abstractNumId w:val="26"/>
  </w:num>
  <w:num w:numId="71" w16cid:durableId="1831095878">
    <w:abstractNumId w:val="21"/>
  </w:num>
  <w:num w:numId="72" w16cid:durableId="1893033215">
    <w:abstractNumId w:val="24"/>
  </w:num>
  <w:num w:numId="73" w16cid:durableId="835540022">
    <w:abstractNumId w:val="34"/>
  </w:num>
  <w:num w:numId="74" w16cid:durableId="893392393">
    <w:abstractNumId w:val="14"/>
  </w:num>
  <w:num w:numId="75" w16cid:durableId="180512893">
    <w:abstractNumId w:val="26"/>
  </w:num>
  <w:num w:numId="76" w16cid:durableId="245843814">
    <w:abstractNumId w:val="21"/>
  </w:num>
  <w:num w:numId="77" w16cid:durableId="1590196742">
    <w:abstractNumId w:val="24"/>
  </w:num>
  <w:num w:numId="78" w16cid:durableId="628097028">
    <w:abstractNumId w:val="7"/>
  </w:num>
  <w:num w:numId="79" w16cid:durableId="1543395426">
    <w:abstractNumId w:val="38"/>
  </w:num>
  <w:num w:numId="80" w16cid:durableId="506016747">
    <w:abstractNumId w:val="30"/>
  </w:num>
  <w:num w:numId="81" w16cid:durableId="1271427568">
    <w:abstractNumId w:val="28"/>
  </w:num>
  <w:num w:numId="82" w16cid:durableId="1688605043">
    <w:abstractNumId w:val="46"/>
  </w:num>
  <w:num w:numId="83" w16cid:durableId="17350850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1092810">
    <w:abstractNumId w:val="16"/>
  </w:num>
  <w:num w:numId="85" w16cid:durableId="383914313">
    <w:abstractNumId w:val="3"/>
  </w:num>
  <w:num w:numId="86" w16cid:durableId="283080793">
    <w:abstractNumId w:val="27"/>
  </w:num>
  <w:num w:numId="87" w16cid:durableId="2081361550">
    <w:abstractNumId w:val="6"/>
  </w:num>
  <w:num w:numId="88" w16cid:durableId="781190046">
    <w:abstractNumId w:val="16"/>
  </w:num>
  <w:num w:numId="89" w16cid:durableId="688337344">
    <w:abstractNumId w:val="16"/>
  </w:num>
  <w:num w:numId="90" w16cid:durableId="1618487238">
    <w:abstractNumId w:val="9"/>
  </w:num>
  <w:num w:numId="91" w16cid:durableId="4976226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D96"/>
    <w:rsid w:val="00002031"/>
    <w:rsid w:val="00002416"/>
    <w:rsid w:val="00002DE8"/>
    <w:rsid w:val="00002EF6"/>
    <w:rsid w:val="00002FB0"/>
    <w:rsid w:val="00003400"/>
    <w:rsid w:val="00003CE0"/>
    <w:rsid w:val="00004667"/>
    <w:rsid w:val="00006387"/>
    <w:rsid w:val="000063E9"/>
    <w:rsid w:val="000079FE"/>
    <w:rsid w:val="0001266D"/>
    <w:rsid w:val="00013101"/>
    <w:rsid w:val="00014A68"/>
    <w:rsid w:val="00015735"/>
    <w:rsid w:val="00015CEF"/>
    <w:rsid w:val="000160E7"/>
    <w:rsid w:val="00016575"/>
    <w:rsid w:val="00020528"/>
    <w:rsid w:val="00021F8A"/>
    <w:rsid w:val="00022297"/>
    <w:rsid w:val="000227EF"/>
    <w:rsid w:val="000228EB"/>
    <w:rsid w:val="00022E69"/>
    <w:rsid w:val="00023604"/>
    <w:rsid w:val="0002370A"/>
    <w:rsid w:val="0002374B"/>
    <w:rsid w:val="0002555E"/>
    <w:rsid w:val="0002578A"/>
    <w:rsid w:val="00026BC6"/>
    <w:rsid w:val="000271F9"/>
    <w:rsid w:val="00030F37"/>
    <w:rsid w:val="00032853"/>
    <w:rsid w:val="00034FEE"/>
    <w:rsid w:val="0003537C"/>
    <w:rsid w:val="000355F5"/>
    <w:rsid w:val="00037BDD"/>
    <w:rsid w:val="000416F2"/>
    <w:rsid w:val="00042103"/>
    <w:rsid w:val="000425D6"/>
    <w:rsid w:val="00045755"/>
    <w:rsid w:val="00045D37"/>
    <w:rsid w:val="000465B2"/>
    <w:rsid w:val="0004661F"/>
    <w:rsid w:val="000467CD"/>
    <w:rsid w:val="000470EC"/>
    <w:rsid w:val="00047626"/>
    <w:rsid w:val="0005006B"/>
    <w:rsid w:val="00050A1A"/>
    <w:rsid w:val="00050F90"/>
    <w:rsid w:val="000538AB"/>
    <w:rsid w:val="0005393F"/>
    <w:rsid w:val="0005412C"/>
    <w:rsid w:val="00054413"/>
    <w:rsid w:val="000549FF"/>
    <w:rsid w:val="00055E26"/>
    <w:rsid w:val="00056013"/>
    <w:rsid w:val="00056681"/>
    <w:rsid w:val="00060164"/>
    <w:rsid w:val="00060BDF"/>
    <w:rsid w:val="000615BA"/>
    <w:rsid w:val="00061B73"/>
    <w:rsid w:val="0006302E"/>
    <w:rsid w:val="00063A9E"/>
    <w:rsid w:val="00064295"/>
    <w:rsid w:val="00065015"/>
    <w:rsid w:val="00067C1A"/>
    <w:rsid w:val="00071A5F"/>
    <w:rsid w:val="00071D8F"/>
    <w:rsid w:val="00072351"/>
    <w:rsid w:val="0007243E"/>
    <w:rsid w:val="00072DFA"/>
    <w:rsid w:val="00075019"/>
    <w:rsid w:val="00075C68"/>
    <w:rsid w:val="00076EB8"/>
    <w:rsid w:val="00081301"/>
    <w:rsid w:val="00082382"/>
    <w:rsid w:val="00083067"/>
    <w:rsid w:val="00083A2B"/>
    <w:rsid w:val="00085A01"/>
    <w:rsid w:val="00086319"/>
    <w:rsid w:val="00087100"/>
    <w:rsid w:val="00087D3B"/>
    <w:rsid w:val="0009002C"/>
    <w:rsid w:val="00090F82"/>
    <w:rsid w:val="00091046"/>
    <w:rsid w:val="00092CC7"/>
    <w:rsid w:val="000937B3"/>
    <w:rsid w:val="000941E2"/>
    <w:rsid w:val="000952C4"/>
    <w:rsid w:val="000A2239"/>
    <w:rsid w:val="000A231E"/>
    <w:rsid w:val="000A2C45"/>
    <w:rsid w:val="000A2E44"/>
    <w:rsid w:val="000A3DB6"/>
    <w:rsid w:val="000A5F6C"/>
    <w:rsid w:val="000A66F2"/>
    <w:rsid w:val="000A6DFC"/>
    <w:rsid w:val="000B0A7E"/>
    <w:rsid w:val="000B0F23"/>
    <w:rsid w:val="000B1E3F"/>
    <w:rsid w:val="000B209F"/>
    <w:rsid w:val="000B356B"/>
    <w:rsid w:val="000B38F9"/>
    <w:rsid w:val="000B3FEB"/>
    <w:rsid w:val="000B423C"/>
    <w:rsid w:val="000B687D"/>
    <w:rsid w:val="000B743B"/>
    <w:rsid w:val="000B7D69"/>
    <w:rsid w:val="000C096E"/>
    <w:rsid w:val="000C1E06"/>
    <w:rsid w:val="000C31FB"/>
    <w:rsid w:val="000C325D"/>
    <w:rsid w:val="000C49C7"/>
    <w:rsid w:val="000C750F"/>
    <w:rsid w:val="000D12EC"/>
    <w:rsid w:val="000D1625"/>
    <w:rsid w:val="000D168C"/>
    <w:rsid w:val="000D2ED1"/>
    <w:rsid w:val="000D3744"/>
    <w:rsid w:val="000D4376"/>
    <w:rsid w:val="000D46C8"/>
    <w:rsid w:val="000D5336"/>
    <w:rsid w:val="000D5A89"/>
    <w:rsid w:val="000D6257"/>
    <w:rsid w:val="000D7E3B"/>
    <w:rsid w:val="000D7F7B"/>
    <w:rsid w:val="000E072B"/>
    <w:rsid w:val="000E0FA9"/>
    <w:rsid w:val="000E18D3"/>
    <w:rsid w:val="000E2FE0"/>
    <w:rsid w:val="000E31F8"/>
    <w:rsid w:val="000E331F"/>
    <w:rsid w:val="000E4CCA"/>
    <w:rsid w:val="000E60DD"/>
    <w:rsid w:val="000F0191"/>
    <w:rsid w:val="000F16C0"/>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3E01"/>
    <w:rsid w:val="001045CC"/>
    <w:rsid w:val="00104AF9"/>
    <w:rsid w:val="00105183"/>
    <w:rsid w:val="0010691B"/>
    <w:rsid w:val="00107940"/>
    <w:rsid w:val="00114A56"/>
    <w:rsid w:val="001156D7"/>
    <w:rsid w:val="00120A3F"/>
    <w:rsid w:val="00120F27"/>
    <w:rsid w:val="0012120E"/>
    <w:rsid w:val="00122452"/>
    <w:rsid w:val="00123E0C"/>
    <w:rsid w:val="00125E54"/>
    <w:rsid w:val="00126498"/>
    <w:rsid w:val="0012674A"/>
    <w:rsid w:val="00131B4C"/>
    <w:rsid w:val="00131CC3"/>
    <w:rsid w:val="001321DB"/>
    <w:rsid w:val="00132263"/>
    <w:rsid w:val="001335F2"/>
    <w:rsid w:val="001345A7"/>
    <w:rsid w:val="00135BDA"/>
    <w:rsid w:val="001367F4"/>
    <w:rsid w:val="00137407"/>
    <w:rsid w:val="00137436"/>
    <w:rsid w:val="00137A98"/>
    <w:rsid w:val="00141F7B"/>
    <w:rsid w:val="00142A44"/>
    <w:rsid w:val="00144549"/>
    <w:rsid w:val="0014494A"/>
    <w:rsid w:val="001454F4"/>
    <w:rsid w:val="00145D95"/>
    <w:rsid w:val="0014672A"/>
    <w:rsid w:val="00146DA9"/>
    <w:rsid w:val="00147465"/>
    <w:rsid w:val="00147532"/>
    <w:rsid w:val="00150334"/>
    <w:rsid w:val="00150EFE"/>
    <w:rsid w:val="0015149F"/>
    <w:rsid w:val="00151C0A"/>
    <w:rsid w:val="00152A8D"/>
    <w:rsid w:val="00153250"/>
    <w:rsid w:val="00153399"/>
    <w:rsid w:val="00153510"/>
    <w:rsid w:val="00155187"/>
    <w:rsid w:val="00156F1C"/>
    <w:rsid w:val="001573D0"/>
    <w:rsid w:val="00160B97"/>
    <w:rsid w:val="00161E0F"/>
    <w:rsid w:val="00162A9B"/>
    <w:rsid w:val="001634A8"/>
    <w:rsid w:val="00164A19"/>
    <w:rsid w:val="00164C75"/>
    <w:rsid w:val="00165397"/>
    <w:rsid w:val="0016635C"/>
    <w:rsid w:val="00167E3E"/>
    <w:rsid w:val="001750A9"/>
    <w:rsid w:val="00175783"/>
    <w:rsid w:val="00175C0E"/>
    <w:rsid w:val="00176A63"/>
    <w:rsid w:val="00176AAC"/>
    <w:rsid w:val="00176C00"/>
    <w:rsid w:val="001779F5"/>
    <w:rsid w:val="00180861"/>
    <w:rsid w:val="00181086"/>
    <w:rsid w:val="0018113B"/>
    <w:rsid w:val="001811EB"/>
    <w:rsid w:val="0018196A"/>
    <w:rsid w:val="00182001"/>
    <w:rsid w:val="00182F9F"/>
    <w:rsid w:val="001839FC"/>
    <w:rsid w:val="0018503B"/>
    <w:rsid w:val="00185046"/>
    <w:rsid w:val="0018583F"/>
    <w:rsid w:val="00186DDF"/>
    <w:rsid w:val="0019161D"/>
    <w:rsid w:val="00192D57"/>
    <w:rsid w:val="00192DE6"/>
    <w:rsid w:val="00193554"/>
    <w:rsid w:val="00193F3A"/>
    <w:rsid w:val="0019402C"/>
    <w:rsid w:val="00195464"/>
    <w:rsid w:val="00195E33"/>
    <w:rsid w:val="00196449"/>
    <w:rsid w:val="001A1944"/>
    <w:rsid w:val="001A30BF"/>
    <w:rsid w:val="001A6095"/>
    <w:rsid w:val="001A75A8"/>
    <w:rsid w:val="001A78E6"/>
    <w:rsid w:val="001B08B5"/>
    <w:rsid w:val="001B0EB1"/>
    <w:rsid w:val="001B1227"/>
    <w:rsid w:val="001B4039"/>
    <w:rsid w:val="001B71AF"/>
    <w:rsid w:val="001C0B49"/>
    <w:rsid w:val="001C1548"/>
    <w:rsid w:val="001C23E9"/>
    <w:rsid w:val="001C2A96"/>
    <w:rsid w:val="001C58BD"/>
    <w:rsid w:val="001D092B"/>
    <w:rsid w:val="001D0A79"/>
    <w:rsid w:val="001D3390"/>
    <w:rsid w:val="001D364A"/>
    <w:rsid w:val="001D38A2"/>
    <w:rsid w:val="001D3D8F"/>
    <w:rsid w:val="001D3FF4"/>
    <w:rsid w:val="001D49BE"/>
    <w:rsid w:val="001D4A7A"/>
    <w:rsid w:val="001D5384"/>
    <w:rsid w:val="001D555E"/>
    <w:rsid w:val="001D56DC"/>
    <w:rsid w:val="001D6C4E"/>
    <w:rsid w:val="001D74CA"/>
    <w:rsid w:val="001D75C9"/>
    <w:rsid w:val="001D7B9F"/>
    <w:rsid w:val="001E1407"/>
    <w:rsid w:val="001E1C97"/>
    <w:rsid w:val="001E2C6F"/>
    <w:rsid w:val="001E4007"/>
    <w:rsid w:val="001E40D6"/>
    <w:rsid w:val="001E4A3E"/>
    <w:rsid w:val="001E4FBB"/>
    <w:rsid w:val="001E51EA"/>
    <w:rsid w:val="001E52E2"/>
    <w:rsid w:val="001E593C"/>
    <w:rsid w:val="001E661D"/>
    <w:rsid w:val="001F05CC"/>
    <w:rsid w:val="001F108E"/>
    <w:rsid w:val="001F1B47"/>
    <w:rsid w:val="001F3227"/>
    <w:rsid w:val="001F5CBE"/>
    <w:rsid w:val="001F6235"/>
    <w:rsid w:val="001F64D8"/>
    <w:rsid w:val="002003A9"/>
    <w:rsid w:val="00202F17"/>
    <w:rsid w:val="0020399E"/>
    <w:rsid w:val="00205CC3"/>
    <w:rsid w:val="002060E1"/>
    <w:rsid w:val="002062CB"/>
    <w:rsid w:val="00206D9E"/>
    <w:rsid w:val="00207257"/>
    <w:rsid w:val="0021038D"/>
    <w:rsid w:val="0021043D"/>
    <w:rsid w:val="00210944"/>
    <w:rsid w:val="00211DBF"/>
    <w:rsid w:val="00211F94"/>
    <w:rsid w:val="0021263D"/>
    <w:rsid w:val="002135A6"/>
    <w:rsid w:val="00214C88"/>
    <w:rsid w:val="00215309"/>
    <w:rsid w:val="00215FAE"/>
    <w:rsid w:val="002209C6"/>
    <w:rsid w:val="00220ECC"/>
    <w:rsid w:val="002214E5"/>
    <w:rsid w:val="00221EFA"/>
    <w:rsid w:val="00222600"/>
    <w:rsid w:val="00223616"/>
    <w:rsid w:val="00224F46"/>
    <w:rsid w:val="00225FF8"/>
    <w:rsid w:val="00227CD6"/>
    <w:rsid w:val="00231A1A"/>
    <w:rsid w:val="002325E7"/>
    <w:rsid w:val="00232931"/>
    <w:rsid w:val="00232ED4"/>
    <w:rsid w:val="00233A18"/>
    <w:rsid w:val="00234A79"/>
    <w:rsid w:val="00235FC9"/>
    <w:rsid w:val="0023782F"/>
    <w:rsid w:val="002405E8"/>
    <w:rsid w:val="0024175F"/>
    <w:rsid w:val="00241B8E"/>
    <w:rsid w:val="002447D6"/>
    <w:rsid w:val="00245692"/>
    <w:rsid w:val="0024626B"/>
    <w:rsid w:val="00246BD5"/>
    <w:rsid w:val="00246E50"/>
    <w:rsid w:val="00246FFF"/>
    <w:rsid w:val="00247930"/>
    <w:rsid w:val="00247E0B"/>
    <w:rsid w:val="00252074"/>
    <w:rsid w:val="002523E0"/>
    <w:rsid w:val="002538CC"/>
    <w:rsid w:val="00253C31"/>
    <w:rsid w:val="002548F4"/>
    <w:rsid w:val="00255189"/>
    <w:rsid w:val="002559FA"/>
    <w:rsid w:val="002565BF"/>
    <w:rsid w:val="00260ABB"/>
    <w:rsid w:val="00261641"/>
    <w:rsid w:val="00261A50"/>
    <w:rsid w:val="00262286"/>
    <w:rsid w:val="00262E18"/>
    <w:rsid w:val="00265760"/>
    <w:rsid w:val="002664AF"/>
    <w:rsid w:val="00267F97"/>
    <w:rsid w:val="00270305"/>
    <w:rsid w:val="00270645"/>
    <w:rsid w:val="002708EB"/>
    <w:rsid w:val="00270A86"/>
    <w:rsid w:val="0027134D"/>
    <w:rsid w:val="002715C1"/>
    <w:rsid w:val="0027172C"/>
    <w:rsid w:val="00271982"/>
    <w:rsid w:val="00271DCB"/>
    <w:rsid w:val="002730C8"/>
    <w:rsid w:val="00273580"/>
    <w:rsid w:val="002738DF"/>
    <w:rsid w:val="00273C85"/>
    <w:rsid w:val="0027445F"/>
    <w:rsid w:val="00274634"/>
    <w:rsid w:val="00274B9B"/>
    <w:rsid w:val="00274BEA"/>
    <w:rsid w:val="00280596"/>
    <w:rsid w:val="002805D0"/>
    <w:rsid w:val="00280E63"/>
    <w:rsid w:val="00283923"/>
    <w:rsid w:val="00286299"/>
    <w:rsid w:val="002866F2"/>
    <w:rsid w:val="00286CE7"/>
    <w:rsid w:val="00287F57"/>
    <w:rsid w:val="00292013"/>
    <w:rsid w:val="00293491"/>
    <w:rsid w:val="002949C8"/>
    <w:rsid w:val="00294C35"/>
    <w:rsid w:val="0029679F"/>
    <w:rsid w:val="00296FD7"/>
    <w:rsid w:val="00297681"/>
    <w:rsid w:val="002A2072"/>
    <w:rsid w:val="002A2262"/>
    <w:rsid w:val="002A3168"/>
    <w:rsid w:val="002A535A"/>
    <w:rsid w:val="002A54BF"/>
    <w:rsid w:val="002A5B17"/>
    <w:rsid w:val="002A61F9"/>
    <w:rsid w:val="002A725C"/>
    <w:rsid w:val="002B109A"/>
    <w:rsid w:val="002B278E"/>
    <w:rsid w:val="002B2B19"/>
    <w:rsid w:val="002B4281"/>
    <w:rsid w:val="002B4AF1"/>
    <w:rsid w:val="002B5021"/>
    <w:rsid w:val="002B5D46"/>
    <w:rsid w:val="002B6039"/>
    <w:rsid w:val="002B66D2"/>
    <w:rsid w:val="002B7B72"/>
    <w:rsid w:val="002C255B"/>
    <w:rsid w:val="002C419E"/>
    <w:rsid w:val="002C4BF3"/>
    <w:rsid w:val="002C63ED"/>
    <w:rsid w:val="002C7435"/>
    <w:rsid w:val="002C7A97"/>
    <w:rsid w:val="002D2590"/>
    <w:rsid w:val="002D2879"/>
    <w:rsid w:val="002D2C2E"/>
    <w:rsid w:val="002D2F24"/>
    <w:rsid w:val="002D3E9C"/>
    <w:rsid w:val="002D455B"/>
    <w:rsid w:val="002D457F"/>
    <w:rsid w:val="002D4C03"/>
    <w:rsid w:val="002D55F5"/>
    <w:rsid w:val="002D57EC"/>
    <w:rsid w:val="002D5FAA"/>
    <w:rsid w:val="002D773B"/>
    <w:rsid w:val="002D7D2A"/>
    <w:rsid w:val="002E0431"/>
    <w:rsid w:val="002E072E"/>
    <w:rsid w:val="002E0A88"/>
    <w:rsid w:val="002E0D51"/>
    <w:rsid w:val="002E1406"/>
    <w:rsid w:val="002E165F"/>
    <w:rsid w:val="002E1EB8"/>
    <w:rsid w:val="002E23FF"/>
    <w:rsid w:val="002E43AD"/>
    <w:rsid w:val="002E487E"/>
    <w:rsid w:val="002E4E62"/>
    <w:rsid w:val="002E575A"/>
    <w:rsid w:val="002E5EDD"/>
    <w:rsid w:val="002E65DE"/>
    <w:rsid w:val="002E67AA"/>
    <w:rsid w:val="002E6E1D"/>
    <w:rsid w:val="002E74FC"/>
    <w:rsid w:val="002F0405"/>
    <w:rsid w:val="002F0B0B"/>
    <w:rsid w:val="002F1578"/>
    <w:rsid w:val="002F2CBC"/>
    <w:rsid w:val="002F36CD"/>
    <w:rsid w:val="002F3920"/>
    <w:rsid w:val="002F3A85"/>
    <w:rsid w:val="002F50D7"/>
    <w:rsid w:val="003001CA"/>
    <w:rsid w:val="00300B15"/>
    <w:rsid w:val="00300CBC"/>
    <w:rsid w:val="0030226E"/>
    <w:rsid w:val="003031D1"/>
    <w:rsid w:val="003032C6"/>
    <w:rsid w:val="00303901"/>
    <w:rsid w:val="003039AE"/>
    <w:rsid w:val="00303D3C"/>
    <w:rsid w:val="003041F3"/>
    <w:rsid w:val="0030546B"/>
    <w:rsid w:val="0030548E"/>
    <w:rsid w:val="00305794"/>
    <w:rsid w:val="003066A6"/>
    <w:rsid w:val="00306B1B"/>
    <w:rsid w:val="003100CF"/>
    <w:rsid w:val="00310BB8"/>
    <w:rsid w:val="00310DBC"/>
    <w:rsid w:val="0031193D"/>
    <w:rsid w:val="00311980"/>
    <w:rsid w:val="00312A08"/>
    <w:rsid w:val="003133C7"/>
    <w:rsid w:val="00313DC3"/>
    <w:rsid w:val="003146E4"/>
    <w:rsid w:val="003159E6"/>
    <w:rsid w:val="00316847"/>
    <w:rsid w:val="00317450"/>
    <w:rsid w:val="003177BA"/>
    <w:rsid w:val="003177FC"/>
    <w:rsid w:val="00317A10"/>
    <w:rsid w:val="0032001A"/>
    <w:rsid w:val="00322BBA"/>
    <w:rsid w:val="00322C00"/>
    <w:rsid w:val="00324A8D"/>
    <w:rsid w:val="003252E9"/>
    <w:rsid w:val="00325D07"/>
    <w:rsid w:val="003264D3"/>
    <w:rsid w:val="003278CD"/>
    <w:rsid w:val="0033030D"/>
    <w:rsid w:val="00330349"/>
    <w:rsid w:val="003312F0"/>
    <w:rsid w:val="00332594"/>
    <w:rsid w:val="00333DBE"/>
    <w:rsid w:val="00334187"/>
    <w:rsid w:val="003342C5"/>
    <w:rsid w:val="003362FA"/>
    <w:rsid w:val="003363E7"/>
    <w:rsid w:val="00336C5E"/>
    <w:rsid w:val="00337AD5"/>
    <w:rsid w:val="003404B0"/>
    <w:rsid w:val="00340F12"/>
    <w:rsid w:val="00343268"/>
    <w:rsid w:val="00344F22"/>
    <w:rsid w:val="0034533F"/>
    <w:rsid w:val="00345CAB"/>
    <w:rsid w:val="00346859"/>
    <w:rsid w:val="00347361"/>
    <w:rsid w:val="003476F2"/>
    <w:rsid w:val="0034778F"/>
    <w:rsid w:val="0034790F"/>
    <w:rsid w:val="00347C07"/>
    <w:rsid w:val="00347FF0"/>
    <w:rsid w:val="00350B3D"/>
    <w:rsid w:val="00350B98"/>
    <w:rsid w:val="00350DC1"/>
    <w:rsid w:val="00350F3F"/>
    <w:rsid w:val="0035139F"/>
    <w:rsid w:val="0035483F"/>
    <w:rsid w:val="00354AD5"/>
    <w:rsid w:val="00355327"/>
    <w:rsid w:val="00356CB2"/>
    <w:rsid w:val="00356EDC"/>
    <w:rsid w:val="0035799F"/>
    <w:rsid w:val="00357D51"/>
    <w:rsid w:val="003601EF"/>
    <w:rsid w:val="0036041A"/>
    <w:rsid w:val="00361A32"/>
    <w:rsid w:val="00361BF0"/>
    <w:rsid w:val="0036514D"/>
    <w:rsid w:val="0036663C"/>
    <w:rsid w:val="00366CBC"/>
    <w:rsid w:val="00371D9E"/>
    <w:rsid w:val="0037227B"/>
    <w:rsid w:val="0037236D"/>
    <w:rsid w:val="00372944"/>
    <w:rsid w:val="003758D4"/>
    <w:rsid w:val="00376D18"/>
    <w:rsid w:val="003771E4"/>
    <w:rsid w:val="00380A26"/>
    <w:rsid w:val="00381288"/>
    <w:rsid w:val="00381E2E"/>
    <w:rsid w:val="00386097"/>
    <w:rsid w:val="00387C42"/>
    <w:rsid w:val="0039124A"/>
    <w:rsid w:val="00391B68"/>
    <w:rsid w:val="0039573A"/>
    <w:rsid w:val="00396DDB"/>
    <w:rsid w:val="00397844"/>
    <w:rsid w:val="00397FD2"/>
    <w:rsid w:val="003A0841"/>
    <w:rsid w:val="003A0C1A"/>
    <w:rsid w:val="003A1789"/>
    <w:rsid w:val="003A28B3"/>
    <w:rsid w:val="003A35E1"/>
    <w:rsid w:val="003A3B11"/>
    <w:rsid w:val="003A3B8A"/>
    <w:rsid w:val="003A42AA"/>
    <w:rsid w:val="003A4B3B"/>
    <w:rsid w:val="003A4E25"/>
    <w:rsid w:val="003A724A"/>
    <w:rsid w:val="003B10D5"/>
    <w:rsid w:val="003B1CAA"/>
    <w:rsid w:val="003B2836"/>
    <w:rsid w:val="003B3491"/>
    <w:rsid w:val="003B3E2D"/>
    <w:rsid w:val="003B552B"/>
    <w:rsid w:val="003B5679"/>
    <w:rsid w:val="003B6F1B"/>
    <w:rsid w:val="003B74DF"/>
    <w:rsid w:val="003B7EAC"/>
    <w:rsid w:val="003C19B1"/>
    <w:rsid w:val="003C1AEE"/>
    <w:rsid w:val="003C2B50"/>
    <w:rsid w:val="003C2EC5"/>
    <w:rsid w:val="003C2F82"/>
    <w:rsid w:val="003C3988"/>
    <w:rsid w:val="003C452F"/>
    <w:rsid w:val="003C47E8"/>
    <w:rsid w:val="003C5C2A"/>
    <w:rsid w:val="003D299C"/>
    <w:rsid w:val="003D3F32"/>
    <w:rsid w:val="003D4217"/>
    <w:rsid w:val="003D5905"/>
    <w:rsid w:val="003D5E2B"/>
    <w:rsid w:val="003D7A97"/>
    <w:rsid w:val="003E1401"/>
    <w:rsid w:val="003E1F79"/>
    <w:rsid w:val="003E3E92"/>
    <w:rsid w:val="003E417C"/>
    <w:rsid w:val="003E4583"/>
    <w:rsid w:val="003E50DE"/>
    <w:rsid w:val="003E5613"/>
    <w:rsid w:val="003E607A"/>
    <w:rsid w:val="003E6372"/>
    <w:rsid w:val="003E6AE9"/>
    <w:rsid w:val="003E75C2"/>
    <w:rsid w:val="003E77F2"/>
    <w:rsid w:val="003E7ECD"/>
    <w:rsid w:val="003F1312"/>
    <w:rsid w:val="003F14A3"/>
    <w:rsid w:val="003F231A"/>
    <w:rsid w:val="003F3A49"/>
    <w:rsid w:val="003F3ECF"/>
    <w:rsid w:val="003F4A61"/>
    <w:rsid w:val="003F5A76"/>
    <w:rsid w:val="003F7008"/>
    <w:rsid w:val="003F7954"/>
    <w:rsid w:val="003F7C40"/>
    <w:rsid w:val="003F7D56"/>
    <w:rsid w:val="0040014D"/>
    <w:rsid w:val="004004FE"/>
    <w:rsid w:val="0040081E"/>
    <w:rsid w:val="00401A64"/>
    <w:rsid w:val="004026A2"/>
    <w:rsid w:val="00402DC3"/>
    <w:rsid w:val="00404143"/>
    <w:rsid w:val="004052E4"/>
    <w:rsid w:val="00405728"/>
    <w:rsid w:val="00405FA1"/>
    <w:rsid w:val="00406667"/>
    <w:rsid w:val="00410767"/>
    <w:rsid w:val="00410BEC"/>
    <w:rsid w:val="004113AA"/>
    <w:rsid w:val="004116BD"/>
    <w:rsid w:val="004123E9"/>
    <w:rsid w:val="00414719"/>
    <w:rsid w:val="00417202"/>
    <w:rsid w:val="00420B5C"/>
    <w:rsid w:val="004217C8"/>
    <w:rsid w:val="00421943"/>
    <w:rsid w:val="00422335"/>
    <w:rsid w:val="00423208"/>
    <w:rsid w:val="004235F8"/>
    <w:rsid w:val="004240CB"/>
    <w:rsid w:val="004245FE"/>
    <w:rsid w:val="004246E1"/>
    <w:rsid w:val="00424C29"/>
    <w:rsid w:val="0042517E"/>
    <w:rsid w:val="00425421"/>
    <w:rsid w:val="0042546D"/>
    <w:rsid w:val="0042549A"/>
    <w:rsid w:val="00427059"/>
    <w:rsid w:val="0042720E"/>
    <w:rsid w:val="004276FF"/>
    <w:rsid w:val="00427E5B"/>
    <w:rsid w:val="00427ED5"/>
    <w:rsid w:val="0043017E"/>
    <w:rsid w:val="00430570"/>
    <w:rsid w:val="00430913"/>
    <w:rsid w:val="00430A98"/>
    <w:rsid w:val="00431B7F"/>
    <w:rsid w:val="004320EA"/>
    <w:rsid w:val="00432715"/>
    <w:rsid w:val="00433173"/>
    <w:rsid w:val="004336D6"/>
    <w:rsid w:val="00433705"/>
    <w:rsid w:val="00433AD9"/>
    <w:rsid w:val="004345E0"/>
    <w:rsid w:val="00435954"/>
    <w:rsid w:val="0043680D"/>
    <w:rsid w:val="004372BE"/>
    <w:rsid w:val="0044094A"/>
    <w:rsid w:val="00440D9D"/>
    <w:rsid w:val="00440F8D"/>
    <w:rsid w:val="004415FE"/>
    <w:rsid w:val="00442396"/>
    <w:rsid w:val="004426BA"/>
    <w:rsid w:val="0044288E"/>
    <w:rsid w:val="00443379"/>
    <w:rsid w:val="004468E8"/>
    <w:rsid w:val="00446F10"/>
    <w:rsid w:val="004470E7"/>
    <w:rsid w:val="00447650"/>
    <w:rsid w:val="00447F8F"/>
    <w:rsid w:val="0045021C"/>
    <w:rsid w:val="0045039A"/>
    <w:rsid w:val="00451F45"/>
    <w:rsid w:val="00453F1A"/>
    <w:rsid w:val="00454BAD"/>
    <w:rsid w:val="00454BF1"/>
    <w:rsid w:val="00455005"/>
    <w:rsid w:val="00455C59"/>
    <w:rsid w:val="00457613"/>
    <w:rsid w:val="0046003E"/>
    <w:rsid w:val="004607B2"/>
    <w:rsid w:val="00462DB9"/>
    <w:rsid w:val="00466623"/>
    <w:rsid w:val="004668C7"/>
    <w:rsid w:val="004674C9"/>
    <w:rsid w:val="00467973"/>
    <w:rsid w:val="00470E94"/>
    <w:rsid w:val="00471BA1"/>
    <w:rsid w:val="00471CE0"/>
    <w:rsid w:val="00471E5D"/>
    <w:rsid w:val="004739AD"/>
    <w:rsid w:val="00473E0A"/>
    <w:rsid w:val="004741F6"/>
    <w:rsid w:val="00474A3A"/>
    <w:rsid w:val="00475270"/>
    <w:rsid w:val="0047558B"/>
    <w:rsid w:val="0047563D"/>
    <w:rsid w:val="00475D11"/>
    <w:rsid w:val="004761FC"/>
    <w:rsid w:val="00476647"/>
    <w:rsid w:val="00480408"/>
    <w:rsid w:val="00480EBF"/>
    <w:rsid w:val="00481ABC"/>
    <w:rsid w:val="00482AC1"/>
    <w:rsid w:val="00484A79"/>
    <w:rsid w:val="00485EC5"/>
    <w:rsid w:val="0048612B"/>
    <w:rsid w:val="0048669D"/>
    <w:rsid w:val="004866A2"/>
    <w:rsid w:val="00486F37"/>
    <w:rsid w:val="004877DA"/>
    <w:rsid w:val="004900DC"/>
    <w:rsid w:val="00491541"/>
    <w:rsid w:val="0049405D"/>
    <w:rsid w:val="0049583F"/>
    <w:rsid w:val="004959DC"/>
    <w:rsid w:val="0049602D"/>
    <w:rsid w:val="00496EE6"/>
    <w:rsid w:val="004A073A"/>
    <w:rsid w:val="004A0CCC"/>
    <w:rsid w:val="004A24C0"/>
    <w:rsid w:val="004A253D"/>
    <w:rsid w:val="004A34F8"/>
    <w:rsid w:val="004A6E47"/>
    <w:rsid w:val="004A788E"/>
    <w:rsid w:val="004B324B"/>
    <w:rsid w:val="004B3C4D"/>
    <w:rsid w:val="004B47D6"/>
    <w:rsid w:val="004B6D65"/>
    <w:rsid w:val="004B6D8C"/>
    <w:rsid w:val="004B714B"/>
    <w:rsid w:val="004C0109"/>
    <w:rsid w:val="004C041F"/>
    <w:rsid w:val="004C093A"/>
    <w:rsid w:val="004C32BB"/>
    <w:rsid w:val="004C378C"/>
    <w:rsid w:val="004C3BE9"/>
    <w:rsid w:val="004C426B"/>
    <w:rsid w:val="004C42CD"/>
    <w:rsid w:val="004C5743"/>
    <w:rsid w:val="004C5E51"/>
    <w:rsid w:val="004C6394"/>
    <w:rsid w:val="004C65E1"/>
    <w:rsid w:val="004C7719"/>
    <w:rsid w:val="004C77F2"/>
    <w:rsid w:val="004D0ADB"/>
    <w:rsid w:val="004D0E73"/>
    <w:rsid w:val="004D13F1"/>
    <w:rsid w:val="004D1411"/>
    <w:rsid w:val="004D2FF6"/>
    <w:rsid w:val="004D327C"/>
    <w:rsid w:val="004D35FB"/>
    <w:rsid w:val="004D5A4E"/>
    <w:rsid w:val="004D5B99"/>
    <w:rsid w:val="004D5CBC"/>
    <w:rsid w:val="004D63A4"/>
    <w:rsid w:val="004D70B2"/>
    <w:rsid w:val="004E03DC"/>
    <w:rsid w:val="004E053A"/>
    <w:rsid w:val="004E082B"/>
    <w:rsid w:val="004E2025"/>
    <w:rsid w:val="004E2290"/>
    <w:rsid w:val="004E2832"/>
    <w:rsid w:val="004E3401"/>
    <w:rsid w:val="004E4361"/>
    <w:rsid w:val="004E4D58"/>
    <w:rsid w:val="004E4EE5"/>
    <w:rsid w:val="004E52EF"/>
    <w:rsid w:val="004E581D"/>
    <w:rsid w:val="004E5FA3"/>
    <w:rsid w:val="004E6006"/>
    <w:rsid w:val="004E629A"/>
    <w:rsid w:val="004E65BB"/>
    <w:rsid w:val="004F0B3E"/>
    <w:rsid w:val="004F2A35"/>
    <w:rsid w:val="004F3CEA"/>
    <w:rsid w:val="004F4979"/>
    <w:rsid w:val="004F524F"/>
    <w:rsid w:val="004F5A56"/>
    <w:rsid w:val="004F758C"/>
    <w:rsid w:val="0050245D"/>
    <w:rsid w:val="005071AD"/>
    <w:rsid w:val="0051002B"/>
    <w:rsid w:val="00510EE0"/>
    <w:rsid w:val="00511D4A"/>
    <w:rsid w:val="00512317"/>
    <w:rsid w:val="0051235B"/>
    <w:rsid w:val="00512DA2"/>
    <w:rsid w:val="00513C1D"/>
    <w:rsid w:val="00514930"/>
    <w:rsid w:val="0051494E"/>
    <w:rsid w:val="00514E7E"/>
    <w:rsid w:val="00516098"/>
    <w:rsid w:val="00517031"/>
    <w:rsid w:val="005177E1"/>
    <w:rsid w:val="00517BAC"/>
    <w:rsid w:val="00521781"/>
    <w:rsid w:val="005221D8"/>
    <w:rsid w:val="00523775"/>
    <w:rsid w:val="0052431F"/>
    <w:rsid w:val="00526848"/>
    <w:rsid w:val="00527564"/>
    <w:rsid w:val="00531347"/>
    <w:rsid w:val="00531D2F"/>
    <w:rsid w:val="005327D4"/>
    <w:rsid w:val="00533809"/>
    <w:rsid w:val="00533ABD"/>
    <w:rsid w:val="00533F57"/>
    <w:rsid w:val="005340D1"/>
    <w:rsid w:val="0053489F"/>
    <w:rsid w:val="00534AC6"/>
    <w:rsid w:val="00535296"/>
    <w:rsid w:val="005355CE"/>
    <w:rsid w:val="00535C44"/>
    <w:rsid w:val="005372C6"/>
    <w:rsid w:val="0053753C"/>
    <w:rsid w:val="0054081E"/>
    <w:rsid w:val="00540D51"/>
    <w:rsid w:val="005428C1"/>
    <w:rsid w:val="005430D3"/>
    <w:rsid w:val="00543936"/>
    <w:rsid w:val="0054401E"/>
    <w:rsid w:val="0054465A"/>
    <w:rsid w:val="005446B7"/>
    <w:rsid w:val="005449B9"/>
    <w:rsid w:val="005450B3"/>
    <w:rsid w:val="00546EDB"/>
    <w:rsid w:val="00547C25"/>
    <w:rsid w:val="005517A0"/>
    <w:rsid w:val="00551BF9"/>
    <w:rsid w:val="00551E8C"/>
    <w:rsid w:val="0055203A"/>
    <w:rsid w:val="00552398"/>
    <w:rsid w:val="005528FD"/>
    <w:rsid w:val="00554A59"/>
    <w:rsid w:val="00557808"/>
    <w:rsid w:val="005612F9"/>
    <w:rsid w:val="00562087"/>
    <w:rsid w:val="00562DA9"/>
    <w:rsid w:val="0056312A"/>
    <w:rsid w:val="00564EB1"/>
    <w:rsid w:val="0056550D"/>
    <w:rsid w:val="00566B38"/>
    <w:rsid w:val="00571465"/>
    <w:rsid w:val="0057178A"/>
    <w:rsid w:val="005717B5"/>
    <w:rsid w:val="00572793"/>
    <w:rsid w:val="00574705"/>
    <w:rsid w:val="00575BA2"/>
    <w:rsid w:val="005762E0"/>
    <w:rsid w:val="0057653F"/>
    <w:rsid w:val="00576724"/>
    <w:rsid w:val="00576985"/>
    <w:rsid w:val="00577B00"/>
    <w:rsid w:val="0058165F"/>
    <w:rsid w:val="00581D90"/>
    <w:rsid w:val="005833AC"/>
    <w:rsid w:val="005839C7"/>
    <w:rsid w:val="00585479"/>
    <w:rsid w:val="00585B85"/>
    <w:rsid w:val="00586629"/>
    <w:rsid w:val="00586C56"/>
    <w:rsid w:val="0058713A"/>
    <w:rsid w:val="00587341"/>
    <w:rsid w:val="005903F4"/>
    <w:rsid w:val="005905C1"/>
    <w:rsid w:val="00591295"/>
    <w:rsid w:val="00591DBB"/>
    <w:rsid w:val="00591F66"/>
    <w:rsid w:val="00592D1B"/>
    <w:rsid w:val="00593B1B"/>
    <w:rsid w:val="0059405A"/>
    <w:rsid w:val="00594567"/>
    <w:rsid w:val="00595378"/>
    <w:rsid w:val="005955D1"/>
    <w:rsid w:val="00595E28"/>
    <w:rsid w:val="00597210"/>
    <w:rsid w:val="00597CB7"/>
    <w:rsid w:val="005A25F3"/>
    <w:rsid w:val="005A2929"/>
    <w:rsid w:val="005A456C"/>
    <w:rsid w:val="005A4870"/>
    <w:rsid w:val="005A5A60"/>
    <w:rsid w:val="005A7B6A"/>
    <w:rsid w:val="005B18BB"/>
    <w:rsid w:val="005B212A"/>
    <w:rsid w:val="005B24FD"/>
    <w:rsid w:val="005B275D"/>
    <w:rsid w:val="005B2DE4"/>
    <w:rsid w:val="005B311E"/>
    <w:rsid w:val="005B33C9"/>
    <w:rsid w:val="005B47E6"/>
    <w:rsid w:val="005B575D"/>
    <w:rsid w:val="005B6289"/>
    <w:rsid w:val="005B64AC"/>
    <w:rsid w:val="005B6675"/>
    <w:rsid w:val="005B6832"/>
    <w:rsid w:val="005B6969"/>
    <w:rsid w:val="005B75B0"/>
    <w:rsid w:val="005B7655"/>
    <w:rsid w:val="005B7D92"/>
    <w:rsid w:val="005B7DF3"/>
    <w:rsid w:val="005C0158"/>
    <w:rsid w:val="005C08C6"/>
    <w:rsid w:val="005C1770"/>
    <w:rsid w:val="005C25C5"/>
    <w:rsid w:val="005C2B02"/>
    <w:rsid w:val="005C31B0"/>
    <w:rsid w:val="005C35D9"/>
    <w:rsid w:val="005C36A6"/>
    <w:rsid w:val="005C37AF"/>
    <w:rsid w:val="005C39A8"/>
    <w:rsid w:val="005C439C"/>
    <w:rsid w:val="005C51C3"/>
    <w:rsid w:val="005C5752"/>
    <w:rsid w:val="005C5789"/>
    <w:rsid w:val="005C5EB6"/>
    <w:rsid w:val="005C6717"/>
    <w:rsid w:val="005C6A03"/>
    <w:rsid w:val="005C70A6"/>
    <w:rsid w:val="005C7512"/>
    <w:rsid w:val="005C795A"/>
    <w:rsid w:val="005C7A97"/>
    <w:rsid w:val="005D09FF"/>
    <w:rsid w:val="005D139B"/>
    <w:rsid w:val="005D1EEE"/>
    <w:rsid w:val="005D1F0E"/>
    <w:rsid w:val="005D30F3"/>
    <w:rsid w:val="005D4DE2"/>
    <w:rsid w:val="005D50D9"/>
    <w:rsid w:val="005D5AD2"/>
    <w:rsid w:val="005D6B01"/>
    <w:rsid w:val="005D70A1"/>
    <w:rsid w:val="005D7C83"/>
    <w:rsid w:val="005E00E6"/>
    <w:rsid w:val="005E02C9"/>
    <w:rsid w:val="005E0ACE"/>
    <w:rsid w:val="005E0F4B"/>
    <w:rsid w:val="005E22EE"/>
    <w:rsid w:val="005E26D7"/>
    <w:rsid w:val="005E2F60"/>
    <w:rsid w:val="005E3160"/>
    <w:rsid w:val="005E5889"/>
    <w:rsid w:val="005E6321"/>
    <w:rsid w:val="005E69C1"/>
    <w:rsid w:val="005E7DA6"/>
    <w:rsid w:val="005F02E2"/>
    <w:rsid w:val="005F0E92"/>
    <w:rsid w:val="005F0FF9"/>
    <w:rsid w:val="005F3B4B"/>
    <w:rsid w:val="005F5649"/>
    <w:rsid w:val="005F7519"/>
    <w:rsid w:val="005F7BFB"/>
    <w:rsid w:val="0060285D"/>
    <w:rsid w:val="006048F7"/>
    <w:rsid w:val="00604FB0"/>
    <w:rsid w:val="00605029"/>
    <w:rsid w:val="006057AC"/>
    <w:rsid w:val="00605A44"/>
    <w:rsid w:val="00605B35"/>
    <w:rsid w:val="00606265"/>
    <w:rsid w:val="006067EF"/>
    <w:rsid w:val="00606B61"/>
    <w:rsid w:val="006073D3"/>
    <w:rsid w:val="00610856"/>
    <w:rsid w:val="00611048"/>
    <w:rsid w:val="0061151E"/>
    <w:rsid w:val="0061162A"/>
    <w:rsid w:val="00611979"/>
    <w:rsid w:val="006119C3"/>
    <w:rsid w:val="0061277D"/>
    <w:rsid w:val="00613E34"/>
    <w:rsid w:val="0061553F"/>
    <w:rsid w:val="00617118"/>
    <w:rsid w:val="00617DE6"/>
    <w:rsid w:val="00617F17"/>
    <w:rsid w:val="00620A00"/>
    <w:rsid w:val="0062138B"/>
    <w:rsid w:val="006213D3"/>
    <w:rsid w:val="00622889"/>
    <w:rsid w:val="00622FC3"/>
    <w:rsid w:val="006244D6"/>
    <w:rsid w:val="006253CE"/>
    <w:rsid w:val="006259DE"/>
    <w:rsid w:val="006265FC"/>
    <w:rsid w:val="00626756"/>
    <w:rsid w:val="00627059"/>
    <w:rsid w:val="0062750C"/>
    <w:rsid w:val="00630AAF"/>
    <w:rsid w:val="00630FCC"/>
    <w:rsid w:val="006315B9"/>
    <w:rsid w:val="006325AF"/>
    <w:rsid w:val="00632F0B"/>
    <w:rsid w:val="006330B9"/>
    <w:rsid w:val="00633693"/>
    <w:rsid w:val="00633A2C"/>
    <w:rsid w:val="0063439E"/>
    <w:rsid w:val="0063578E"/>
    <w:rsid w:val="00637278"/>
    <w:rsid w:val="00640B37"/>
    <w:rsid w:val="00641426"/>
    <w:rsid w:val="00641DFC"/>
    <w:rsid w:val="0064246B"/>
    <w:rsid w:val="00643C76"/>
    <w:rsid w:val="0064400E"/>
    <w:rsid w:val="00644DEA"/>
    <w:rsid w:val="00645277"/>
    <w:rsid w:val="00645321"/>
    <w:rsid w:val="006457C9"/>
    <w:rsid w:val="00645CF8"/>
    <w:rsid w:val="00650081"/>
    <w:rsid w:val="006501EE"/>
    <w:rsid w:val="00651706"/>
    <w:rsid w:val="00651A89"/>
    <w:rsid w:val="00651A8F"/>
    <w:rsid w:val="00652148"/>
    <w:rsid w:val="0065239E"/>
    <w:rsid w:val="006524F3"/>
    <w:rsid w:val="00653176"/>
    <w:rsid w:val="00655EE6"/>
    <w:rsid w:val="006578C1"/>
    <w:rsid w:val="0066001B"/>
    <w:rsid w:val="0066053C"/>
    <w:rsid w:val="00660B34"/>
    <w:rsid w:val="00664FDC"/>
    <w:rsid w:val="006657CD"/>
    <w:rsid w:val="006666E3"/>
    <w:rsid w:val="006671DB"/>
    <w:rsid w:val="00667C12"/>
    <w:rsid w:val="00667F89"/>
    <w:rsid w:val="00670115"/>
    <w:rsid w:val="006719D5"/>
    <w:rsid w:val="006722F5"/>
    <w:rsid w:val="00672AA5"/>
    <w:rsid w:val="00672B8B"/>
    <w:rsid w:val="0067354B"/>
    <w:rsid w:val="00673649"/>
    <w:rsid w:val="00673814"/>
    <w:rsid w:val="00674B98"/>
    <w:rsid w:val="0067582F"/>
    <w:rsid w:val="00677CA9"/>
    <w:rsid w:val="00680AD2"/>
    <w:rsid w:val="0068113C"/>
    <w:rsid w:val="006813F4"/>
    <w:rsid w:val="00682105"/>
    <w:rsid w:val="00683893"/>
    <w:rsid w:val="00683BAD"/>
    <w:rsid w:val="006840C8"/>
    <w:rsid w:val="0068481B"/>
    <w:rsid w:val="00687CD9"/>
    <w:rsid w:val="00692017"/>
    <w:rsid w:val="006925AE"/>
    <w:rsid w:val="00692672"/>
    <w:rsid w:val="0069382E"/>
    <w:rsid w:val="00693A61"/>
    <w:rsid w:val="00694F7D"/>
    <w:rsid w:val="006956BC"/>
    <w:rsid w:val="00696058"/>
    <w:rsid w:val="0069760E"/>
    <w:rsid w:val="006A0556"/>
    <w:rsid w:val="006A12CE"/>
    <w:rsid w:val="006A1306"/>
    <w:rsid w:val="006A1DF4"/>
    <w:rsid w:val="006A2751"/>
    <w:rsid w:val="006A35D6"/>
    <w:rsid w:val="006A4EC7"/>
    <w:rsid w:val="006A5039"/>
    <w:rsid w:val="006A566E"/>
    <w:rsid w:val="006A574C"/>
    <w:rsid w:val="006A58F9"/>
    <w:rsid w:val="006A5E97"/>
    <w:rsid w:val="006A6110"/>
    <w:rsid w:val="006B14B9"/>
    <w:rsid w:val="006B176F"/>
    <w:rsid w:val="006B3506"/>
    <w:rsid w:val="006B542B"/>
    <w:rsid w:val="006B57C3"/>
    <w:rsid w:val="006B6D0A"/>
    <w:rsid w:val="006B7A59"/>
    <w:rsid w:val="006C0844"/>
    <w:rsid w:val="006C0D60"/>
    <w:rsid w:val="006C0F3A"/>
    <w:rsid w:val="006C1145"/>
    <w:rsid w:val="006C1F30"/>
    <w:rsid w:val="006C31BF"/>
    <w:rsid w:val="006C358C"/>
    <w:rsid w:val="006C36A5"/>
    <w:rsid w:val="006C50F0"/>
    <w:rsid w:val="006C55C6"/>
    <w:rsid w:val="006C59F1"/>
    <w:rsid w:val="006C68A2"/>
    <w:rsid w:val="006C737C"/>
    <w:rsid w:val="006C77CC"/>
    <w:rsid w:val="006D01CA"/>
    <w:rsid w:val="006D03B1"/>
    <w:rsid w:val="006D0C7A"/>
    <w:rsid w:val="006D0DD3"/>
    <w:rsid w:val="006D19CC"/>
    <w:rsid w:val="006D392E"/>
    <w:rsid w:val="006D3E5C"/>
    <w:rsid w:val="006D5C64"/>
    <w:rsid w:val="006D5D05"/>
    <w:rsid w:val="006D6F89"/>
    <w:rsid w:val="006D7B16"/>
    <w:rsid w:val="006E0337"/>
    <w:rsid w:val="006E0C28"/>
    <w:rsid w:val="006E151D"/>
    <w:rsid w:val="006E19A0"/>
    <w:rsid w:val="006E1ADC"/>
    <w:rsid w:val="006E1D8C"/>
    <w:rsid w:val="006E2E0B"/>
    <w:rsid w:val="006E339F"/>
    <w:rsid w:val="006E39B8"/>
    <w:rsid w:val="006E465D"/>
    <w:rsid w:val="006E46D2"/>
    <w:rsid w:val="006E47EA"/>
    <w:rsid w:val="006E63FE"/>
    <w:rsid w:val="006E6AF9"/>
    <w:rsid w:val="006E6DE6"/>
    <w:rsid w:val="006F0D1E"/>
    <w:rsid w:val="006F2CC9"/>
    <w:rsid w:val="006F40DD"/>
    <w:rsid w:val="006F6822"/>
    <w:rsid w:val="006F6E49"/>
    <w:rsid w:val="006F6EAD"/>
    <w:rsid w:val="006F72A2"/>
    <w:rsid w:val="0070102E"/>
    <w:rsid w:val="00701988"/>
    <w:rsid w:val="00702158"/>
    <w:rsid w:val="007036A8"/>
    <w:rsid w:val="007036C5"/>
    <w:rsid w:val="00704A71"/>
    <w:rsid w:val="007050F8"/>
    <w:rsid w:val="0070662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0E73"/>
    <w:rsid w:val="00721E3E"/>
    <w:rsid w:val="007233DB"/>
    <w:rsid w:val="00723824"/>
    <w:rsid w:val="007304B0"/>
    <w:rsid w:val="007305DF"/>
    <w:rsid w:val="00730B20"/>
    <w:rsid w:val="00730FAE"/>
    <w:rsid w:val="00732BE0"/>
    <w:rsid w:val="00733607"/>
    <w:rsid w:val="00733A84"/>
    <w:rsid w:val="00733DFB"/>
    <w:rsid w:val="00734BFE"/>
    <w:rsid w:val="00734C66"/>
    <w:rsid w:val="007355EE"/>
    <w:rsid w:val="00736348"/>
    <w:rsid w:val="007363A5"/>
    <w:rsid w:val="00736467"/>
    <w:rsid w:val="0073674A"/>
    <w:rsid w:val="00736862"/>
    <w:rsid w:val="0073691C"/>
    <w:rsid w:val="0073758F"/>
    <w:rsid w:val="00737782"/>
    <w:rsid w:val="00741150"/>
    <w:rsid w:val="0074266D"/>
    <w:rsid w:val="00742FF7"/>
    <w:rsid w:val="0074336D"/>
    <w:rsid w:val="00744804"/>
    <w:rsid w:val="00745ABE"/>
    <w:rsid w:val="007470A3"/>
    <w:rsid w:val="00750027"/>
    <w:rsid w:val="00750600"/>
    <w:rsid w:val="007509C6"/>
    <w:rsid w:val="00751605"/>
    <w:rsid w:val="007517B2"/>
    <w:rsid w:val="0075302C"/>
    <w:rsid w:val="00754CA4"/>
    <w:rsid w:val="00755B41"/>
    <w:rsid w:val="00755F8B"/>
    <w:rsid w:val="007561E7"/>
    <w:rsid w:val="00756AC3"/>
    <w:rsid w:val="0075709B"/>
    <w:rsid w:val="00760DEE"/>
    <w:rsid w:val="0076266E"/>
    <w:rsid w:val="00763057"/>
    <w:rsid w:val="007634F3"/>
    <w:rsid w:val="00763DD8"/>
    <w:rsid w:val="00764383"/>
    <w:rsid w:val="0076503B"/>
    <w:rsid w:val="00765377"/>
    <w:rsid w:val="0076561F"/>
    <w:rsid w:val="00771FE7"/>
    <w:rsid w:val="00772BBE"/>
    <w:rsid w:val="00773EE1"/>
    <w:rsid w:val="00774B86"/>
    <w:rsid w:val="0077517D"/>
    <w:rsid w:val="007754D6"/>
    <w:rsid w:val="0077583C"/>
    <w:rsid w:val="00775ED9"/>
    <w:rsid w:val="00777AE2"/>
    <w:rsid w:val="00780CAC"/>
    <w:rsid w:val="007813C7"/>
    <w:rsid w:val="007816FA"/>
    <w:rsid w:val="00781865"/>
    <w:rsid w:val="00781AE8"/>
    <w:rsid w:val="007820AE"/>
    <w:rsid w:val="007849CD"/>
    <w:rsid w:val="00785468"/>
    <w:rsid w:val="00787344"/>
    <w:rsid w:val="00792873"/>
    <w:rsid w:val="00792B44"/>
    <w:rsid w:val="007953B5"/>
    <w:rsid w:val="00796548"/>
    <w:rsid w:val="00796565"/>
    <w:rsid w:val="00796E65"/>
    <w:rsid w:val="00796EB2"/>
    <w:rsid w:val="00797785"/>
    <w:rsid w:val="007A1CB9"/>
    <w:rsid w:val="007A1E62"/>
    <w:rsid w:val="007A21D8"/>
    <w:rsid w:val="007A3957"/>
    <w:rsid w:val="007A40C7"/>
    <w:rsid w:val="007A43E2"/>
    <w:rsid w:val="007A4414"/>
    <w:rsid w:val="007A53ED"/>
    <w:rsid w:val="007A565E"/>
    <w:rsid w:val="007A5BD3"/>
    <w:rsid w:val="007A5E7D"/>
    <w:rsid w:val="007A7F2A"/>
    <w:rsid w:val="007B0CA1"/>
    <w:rsid w:val="007B3C47"/>
    <w:rsid w:val="007B60AE"/>
    <w:rsid w:val="007B65AB"/>
    <w:rsid w:val="007B6741"/>
    <w:rsid w:val="007C0F8F"/>
    <w:rsid w:val="007C1D3A"/>
    <w:rsid w:val="007C44F3"/>
    <w:rsid w:val="007C4675"/>
    <w:rsid w:val="007C6931"/>
    <w:rsid w:val="007C74AE"/>
    <w:rsid w:val="007C75DD"/>
    <w:rsid w:val="007C7C24"/>
    <w:rsid w:val="007D01B1"/>
    <w:rsid w:val="007D038F"/>
    <w:rsid w:val="007D0A2F"/>
    <w:rsid w:val="007D12CD"/>
    <w:rsid w:val="007D142B"/>
    <w:rsid w:val="007D150E"/>
    <w:rsid w:val="007D1904"/>
    <w:rsid w:val="007D1D9E"/>
    <w:rsid w:val="007D1E8B"/>
    <w:rsid w:val="007D2BAB"/>
    <w:rsid w:val="007D42AF"/>
    <w:rsid w:val="007D4EEF"/>
    <w:rsid w:val="007D5E7B"/>
    <w:rsid w:val="007D6577"/>
    <w:rsid w:val="007D692B"/>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F061E"/>
    <w:rsid w:val="007F0D6C"/>
    <w:rsid w:val="007F17CD"/>
    <w:rsid w:val="007F1AE1"/>
    <w:rsid w:val="007F1F5E"/>
    <w:rsid w:val="007F3562"/>
    <w:rsid w:val="007F3F29"/>
    <w:rsid w:val="007F5F41"/>
    <w:rsid w:val="007F6820"/>
    <w:rsid w:val="007F687A"/>
    <w:rsid w:val="007F7102"/>
    <w:rsid w:val="007F7F62"/>
    <w:rsid w:val="008001A0"/>
    <w:rsid w:val="0080023D"/>
    <w:rsid w:val="0080219E"/>
    <w:rsid w:val="008026C9"/>
    <w:rsid w:val="00802CC7"/>
    <w:rsid w:val="0080393B"/>
    <w:rsid w:val="00803D4E"/>
    <w:rsid w:val="008041A4"/>
    <w:rsid w:val="008054FC"/>
    <w:rsid w:val="008073D2"/>
    <w:rsid w:val="008078B9"/>
    <w:rsid w:val="008101B8"/>
    <w:rsid w:val="0081040B"/>
    <w:rsid w:val="00810E1E"/>
    <w:rsid w:val="00811438"/>
    <w:rsid w:val="00811608"/>
    <w:rsid w:val="00812B67"/>
    <w:rsid w:val="0081363B"/>
    <w:rsid w:val="008138C0"/>
    <w:rsid w:val="008139A3"/>
    <w:rsid w:val="00813DF0"/>
    <w:rsid w:val="0081413E"/>
    <w:rsid w:val="0081437E"/>
    <w:rsid w:val="00815FCB"/>
    <w:rsid w:val="00817599"/>
    <w:rsid w:val="00817EDF"/>
    <w:rsid w:val="00822222"/>
    <w:rsid w:val="00822B19"/>
    <w:rsid w:val="00822E96"/>
    <w:rsid w:val="008232AB"/>
    <w:rsid w:val="0082501C"/>
    <w:rsid w:val="008251F0"/>
    <w:rsid w:val="008255F2"/>
    <w:rsid w:val="00825A46"/>
    <w:rsid w:val="00830672"/>
    <w:rsid w:val="008308F9"/>
    <w:rsid w:val="00832750"/>
    <w:rsid w:val="0083348A"/>
    <w:rsid w:val="008338A2"/>
    <w:rsid w:val="00834BBA"/>
    <w:rsid w:val="00834E03"/>
    <w:rsid w:val="008364B2"/>
    <w:rsid w:val="008369A4"/>
    <w:rsid w:val="008379B9"/>
    <w:rsid w:val="00837BB5"/>
    <w:rsid w:val="0084152F"/>
    <w:rsid w:val="0084288A"/>
    <w:rsid w:val="0084313A"/>
    <w:rsid w:val="0084349A"/>
    <w:rsid w:val="00843684"/>
    <w:rsid w:val="008439A3"/>
    <w:rsid w:val="00843F2A"/>
    <w:rsid w:val="008441F0"/>
    <w:rsid w:val="00844485"/>
    <w:rsid w:val="00844BDB"/>
    <w:rsid w:val="008450A7"/>
    <w:rsid w:val="00846B23"/>
    <w:rsid w:val="0084797F"/>
    <w:rsid w:val="008503C8"/>
    <w:rsid w:val="00851166"/>
    <w:rsid w:val="00851525"/>
    <w:rsid w:val="008520FB"/>
    <w:rsid w:val="00852C39"/>
    <w:rsid w:val="00854C0F"/>
    <w:rsid w:val="00856388"/>
    <w:rsid w:val="00860534"/>
    <w:rsid w:val="008611AA"/>
    <w:rsid w:val="0086169F"/>
    <w:rsid w:val="00861F54"/>
    <w:rsid w:val="00862625"/>
    <w:rsid w:val="00862C7A"/>
    <w:rsid w:val="00862E86"/>
    <w:rsid w:val="008638BE"/>
    <w:rsid w:val="00863AB3"/>
    <w:rsid w:val="008647D7"/>
    <w:rsid w:val="008649F5"/>
    <w:rsid w:val="00864B28"/>
    <w:rsid w:val="0086670D"/>
    <w:rsid w:val="00866B71"/>
    <w:rsid w:val="00866BE6"/>
    <w:rsid w:val="0086737B"/>
    <w:rsid w:val="00867718"/>
    <w:rsid w:val="0087021B"/>
    <w:rsid w:val="0087039D"/>
    <w:rsid w:val="00870C8A"/>
    <w:rsid w:val="00871305"/>
    <w:rsid w:val="00871448"/>
    <w:rsid w:val="00871CDC"/>
    <w:rsid w:val="0087272A"/>
    <w:rsid w:val="00872CC1"/>
    <w:rsid w:val="008730D7"/>
    <w:rsid w:val="00873791"/>
    <w:rsid w:val="00873C81"/>
    <w:rsid w:val="00873FE6"/>
    <w:rsid w:val="00874872"/>
    <w:rsid w:val="008749D0"/>
    <w:rsid w:val="00874A86"/>
    <w:rsid w:val="00874EFE"/>
    <w:rsid w:val="00875218"/>
    <w:rsid w:val="00875D95"/>
    <w:rsid w:val="00877D01"/>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2A1"/>
    <w:rsid w:val="00893753"/>
    <w:rsid w:val="00893C2D"/>
    <w:rsid w:val="00894AF5"/>
    <w:rsid w:val="008968FD"/>
    <w:rsid w:val="00897272"/>
    <w:rsid w:val="00897755"/>
    <w:rsid w:val="008A0233"/>
    <w:rsid w:val="008A1107"/>
    <w:rsid w:val="008A13DF"/>
    <w:rsid w:val="008A1D47"/>
    <w:rsid w:val="008A2214"/>
    <w:rsid w:val="008A36F9"/>
    <w:rsid w:val="008A37E0"/>
    <w:rsid w:val="008A3874"/>
    <w:rsid w:val="008A44F9"/>
    <w:rsid w:val="008A5428"/>
    <w:rsid w:val="008A781D"/>
    <w:rsid w:val="008B0432"/>
    <w:rsid w:val="008B098E"/>
    <w:rsid w:val="008B1D71"/>
    <w:rsid w:val="008B2474"/>
    <w:rsid w:val="008B32B1"/>
    <w:rsid w:val="008B3419"/>
    <w:rsid w:val="008B427B"/>
    <w:rsid w:val="008B548B"/>
    <w:rsid w:val="008B5494"/>
    <w:rsid w:val="008B594F"/>
    <w:rsid w:val="008B6591"/>
    <w:rsid w:val="008B67A9"/>
    <w:rsid w:val="008C1C1D"/>
    <w:rsid w:val="008C21F6"/>
    <w:rsid w:val="008C235C"/>
    <w:rsid w:val="008C2663"/>
    <w:rsid w:val="008C5894"/>
    <w:rsid w:val="008C599A"/>
    <w:rsid w:val="008C7653"/>
    <w:rsid w:val="008C7982"/>
    <w:rsid w:val="008D00E5"/>
    <w:rsid w:val="008D07AF"/>
    <w:rsid w:val="008D0CBA"/>
    <w:rsid w:val="008D3052"/>
    <w:rsid w:val="008D3235"/>
    <w:rsid w:val="008D3243"/>
    <w:rsid w:val="008D3F03"/>
    <w:rsid w:val="008D4B3A"/>
    <w:rsid w:val="008D5DF6"/>
    <w:rsid w:val="008D6E76"/>
    <w:rsid w:val="008D79BE"/>
    <w:rsid w:val="008D7ED6"/>
    <w:rsid w:val="008E1506"/>
    <w:rsid w:val="008E22D8"/>
    <w:rsid w:val="008E280D"/>
    <w:rsid w:val="008E37C0"/>
    <w:rsid w:val="008E3E55"/>
    <w:rsid w:val="008E4C8F"/>
    <w:rsid w:val="008E5411"/>
    <w:rsid w:val="008E7298"/>
    <w:rsid w:val="008E7515"/>
    <w:rsid w:val="008F0F45"/>
    <w:rsid w:val="008F2910"/>
    <w:rsid w:val="008F31F9"/>
    <w:rsid w:val="008F377F"/>
    <w:rsid w:val="008F3F21"/>
    <w:rsid w:val="008F452B"/>
    <w:rsid w:val="008F45EC"/>
    <w:rsid w:val="008F4CB6"/>
    <w:rsid w:val="008F550E"/>
    <w:rsid w:val="008F5CA4"/>
    <w:rsid w:val="008F5FEC"/>
    <w:rsid w:val="008F7153"/>
    <w:rsid w:val="00902AED"/>
    <w:rsid w:val="00902ED4"/>
    <w:rsid w:val="0090344D"/>
    <w:rsid w:val="00905264"/>
    <w:rsid w:val="009056D8"/>
    <w:rsid w:val="0091528D"/>
    <w:rsid w:val="009164A9"/>
    <w:rsid w:val="00916780"/>
    <w:rsid w:val="00916A30"/>
    <w:rsid w:val="00917786"/>
    <w:rsid w:val="00917AEB"/>
    <w:rsid w:val="00921A40"/>
    <w:rsid w:val="00923303"/>
    <w:rsid w:val="00923AFE"/>
    <w:rsid w:val="00925917"/>
    <w:rsid w:val="009274A4"/>
    <w:rsid w:val="00927E2F"/>
    <w:rsid w:val="0093062E"/>
    <w:rsid w:val="00933349"/>
    <w:rsid w:val="00933DC5"/>
    <w:rsid w:val="00933F89"/>
    <w:rsid w:val="009344DD"/>
    <w:rsid w:val="00934581"/>
    <w:rsid w:val="00935AE4"/>
    <w:rsid w:val="00936347"/>
    <w:rsid w:val="009364DF"/>
    <w:rsid w:val="00936B8E"/>
    <w:rsid w:val="009372AA"/>
    <w:rsid w:val="00937BA3"/>
    <w:rsid w:val="00941A2B"/>
    <w:rsid w:val="009448F4"/>
    <w:rsid w:val="00944994"/>
    <w:rsid w:val="00944FFC"/>
    <w:rsid w:val="00946FB4"/>
    <w:rsid w:val="0094754F"/>
    <w:rsid w:val="00950971"/>
    <w:rsid w:val="00950E0B"/>
    <w:rsid w:val="00951DC1"/>
    <w:rsid w:val="00952819"/>
    <w:rsid w:val="00953B06"/>
    <w:rsid w:val="00954F13"/>
    <w:rsid w:val="009556EE"/>
    <w:rsid w:val="0095717E"/>
    <w:rsid w:val="009571CD"/>
    <w:rsid w:val="00957238"/>
    <w:rsid w:val="009576B2"/>
    <w:rsid w:val="00957E17"/>
    <w:rsid w:val="00960662"/>
    <w:rsid w:val="00960BD3"/>
    <w:rsid w:val="009612A2"/>
    <w:rsid w:val="00961854"/>
    <w:rsid w:val="009660AD"/>
    <w:rsid w:val="00967820"/>
    <w:rsid w:val="00967DDC"/>
    <w:rsid w:val="009705D5"/>
    <w:rsid w:val="00970D8A"/>
    <w:rsid w:val="009716AF"/>
    <w:rsid w:val="00971CDB"/>
    <w:rsid w:val="00971D16"/>
    <w:rsid w:val="00972101"/>
    <w:rsid w:val="00972ECC"/>
    <w:rsid w:val="0097304A"/>
    <w:rsid w:val="009730B4"/>
    <w:rsid w:val="00974600"/>
    <w:rsid w:val="00974A99"/>
    <w:rsid w:val="0097640D"/>
    <w:rsid w:val="00977BDB"/>
    <w:rsid w:val="00977E48"/>
    <w:rsid w:val="00981567"/>
    <w:rsid w:val="009818C9"/>
    <w:rsid w:val="009825CD"/>
    <w:rsid w:val="00983378"/>
    <w:rsid w:val="00983914"/>
    <w:rsid w:val="0098460E"/>
    <w:rsid w:val="00984650"/>
    <w:rsid w:val="0098466D"/>
    <w:rsid w:val="00984F73"/>
    <w:rsid w:val="0098650E"/>
    <w:rsid w:val="009872D0"/>
    <w:rsid w:val="00991B56"/>
    <w:rsid w:val="00993EE7"/>
    <w:rsid w:val="00996312"/>
    <w:rsid w:val="009965D9"/>
    <w:rsid w:val="00997091"/>
    <w:rsid w:val="00997A9E"/>
    <w:rsid w:val="009A04F3"/>
    <w:rsid w:val="009A1A8D"/>
    <w:rsid w:val="009A290E"/>
    <w:rsid w:val="009A2D3F"/>
    <w:rsid w:val="009A2E9C"/>
    <w:rsid w:val="009A3B8D"/>
    <w:rsid w:val="009A4651"/>
    <w:rsid w:val="009A51E5"/>
    <w:rsid w:val="009A5B7B"/>
    <w:rsid w:val="009A6229"/>
    <w:rsid w:val="009A6694"/>
    <w:rsid w:val="009A680D"/>
    <w:rsid w:val="009A6E0C"/>
    <w:rsid w:val="009B3B03"/>
    <w:rsid w:val="009B3CDB"/>
    <w:rsid w:val="009B3F1F"/>
    <w:rsid w:val="009B4228"/>
    <w:rsid w:val="009B5AD9"/>
    <w:rsid w:val="009B7198"/>
    <w:rsid w:val="009B73AB"/>
    <w:rsid w:val="009B7BAE"/>
    <w:rsid w:val="009B7E63"/>
    <w:rsid w:val="009B7EAB"/>
    <w:rsid w:val="009C2776"/>
    <w:rsid w:val="009C2D89"/>
    <w:rsid w:val="009C5A0A"/>
    <w:rsid w:val="009C5FF7"/>
    <w:rsid w:val="009C6EB9"/>
    <w:rsid w:val="009C7ADA"/>
    <w:rsid w:val="009C7EF3"/>
    <w:rsid w:val="009D0A4B"/>
    <w:rsid w:val="009D0FAE"/>
    <w:rsid w:val="009D0FF3"/>
    <w:rsid w:val="009D0FF6"/>
    <w:rsid w:val="009D103C"/>
    <w:rsid w:val="009D13AC"/>
    <w:rsid w:val="009D1942"/>
    <w:rsid w:val="009D342B"/>
    <w:rsid w:val="009D41D8"/>
    <w:rsid w:val="009D565B"/>
    <w:rsid w:val="009D6A45"/>
    <w:rsid w:val="009D79D6"/>
    <w:rsid w:val="009D7D45"/>
    <w:rsid w:val="009E0146"/>
    <w:rsid w:val="009E124A"/>
    <w:rsid w:val="009E18CD"/>
    <w:rsid w:val="009E1963"/>
    <w:rsid w:val="009E2725"/>
    <w:rsid w:val="009E2974"/>
    <w:rsid w:val="009E29EC"/>
    <w:rsid w:val="009E42D4"/>
    <w:rsid w:val="009E48BB"/>
    <w:rsid w:val="009E4A3B"/>
    <w:rsid w:val="009E4A49"/>
    <w:rsid w:val="009E5D23"/>
    <w:rsid w:val="009E68F7"/>
    <w:rsid w:val="009E6B0C"/>
    <w:rsid w:val="009E6BC2"/>
    <w:rsid w:val="009E793C"/>
    <w:rsid w:val="009E7C2A"/>
    <w:rsid w:val="009E7C4A"/>
    <w:rsid w:val="009E7F0B"/>
    <w:rsid w:val="009F110D"/>
    <w:rsid w:val="009F2F81"/>
    <w:rsid w:val="009F2FD4"/>
    <w:rsid w:val="009F4533"/>
    <w:rsid w:val="009F5BF5"/>
    <w:rsid w:val="009F7368"/>
    <w:rsid w:val="009F7D4F"/>
    <w:rsid w:val="00A00D5F"/>
    <w:rsid w:val="00A032CD"/>
    <w:rsid w:val="00A040BD"/>
    <w:rsid w:val="00A043F3"/>
    <w:rsid w:val="00A04781"/>
    <w:rsid w:val="00A04E94"/>
    <w:rsid w:val="00A05A46"/>
    <w:rsid w:val="00A06F54"/>
    <w:rsid w:val="00A07783"/>
    <w:rsid w:val="00A10C6A"/>
    <w:rsid w:val="00A10C90"/>
    <w:rsid w:val="00A1142B"/>
    <w:rsid w:val="00A11985"/>
    <w:rsid w:val="00A121E4"/>
    <w:rsid w:val="00A126A5"/>
    <w:rsid w:val="00A12BC7"/>
    <w:rsid w:val="00A13857"/>
    <w:rsid w:val="00A14428"/>
    <w:rsid w:val="00A158AC"/>
    <w:rsid w:val="00A1750C"/>
    <w:rsid w:val="00A17EBA"/>
    <w:rsid w:val="00A215B5"/>
    <w:rsid w:val="00A22601"/>
    <w:rsid w:val="00A23C6E"/>
    <w:rsid w:val="00A250F9"/>
    <w:rsid w:val="00A252AD"/>
    <w:rsid w:val="00A25722"/>
    <w:rsid w:val="00A266B6"/>
    <w:rsid w:val="00A27C34"/>
    <w:rsid w:val="00A3076B"/>
    <w:rsid w:val="00A309F1"/>
    <w:rsid w:val="00A311A3"/>
    <w:rsid w:val="00A311D5"/>
    <w:rsid w:val="00A3204B"/>
    <w:rsid w:val="00A33508"/>
    <w:rsid w:val="00A336AD"/>
    <w:rsid w:val="00A35000"/>
    <w:rsid w:val="00A352FC"/>
    <w:rsid w:val="00A36864"/>
    <w:rsid w:val="00A36A8F"/>
    <w:rsid w:val="00A37A41"/>
    <w:rsid w:val="00A37F1F"/>
    <w:rsid w:val="00A407F5"/>
    <w:rsid w:val="00A41255"/>
    <w:rsid w:val="00A43086"/>
    <w:rsid w:val="00A430C0"/>
    <w:rsid w:val="00A445D2"/>
    <w:rsid w:val="00A452D7"/>
    <w:rsid w:val="00A465D9"/>
    <w:rsid w:val="00A46E4F"/>
    <w:rsid w:val="00A47BA8"/>
    <w:rsid w:val="00A50790"/>
    <w:rsid w:val="00A51094"/>
    <w:rsid w:val="00A51C15"/>
    <w:rsid w:val="00A51D8D"/>
    <w:rsid w:val="00A52800"/>
    <w:rsid w:val="00A5319F"/>
    <w:rsid w:val="00A54452"/>
    <w:rsid w:val="00A5481F"/>
    <w:rsid w:val="00A54B1B"/>
    <w:rsid w:val="00A55C31"/>
    <w:rsid w:val="00A5725D"/>
    <w:rsid w:val="00A618C3"/>
    <w:rsid w:val="00A62288"/>
    <w:rsid w:val="00A62A35"/>
    <w:rsid w:val="00A64E97"/>
    <w:rsid w:val="00A66738"/>
    <w:rsid w:val="00A66910"/>
    <w:rsid w:val="00A710F3"/>
    <w:rsid w:val="00A718A2"/>
    <w:rsid w:val="00A7221B"/>
    <w:rsid w:val="00A72828"/>
    <w:rsid w:val="00A72E8C"/>
    <w:rsid w:val="00A73321"/>
    <w:rsid w:val="00A73B94"/>
    <w:rsid w:val="00A73DE8"/>
    <w:rsid w:val="00A75020"/>
    <w:rsid w:val="00A75037"/>
    <w:rsid w:val="00A75060"/>
    <w:rsid w:val="00A7523F"/>
    <w:rsid w:val="00A75B6A"/>
    <w:rsid w:val="00A76F44"/>
    <w:rsid w:val="00A775EF"/>
    <w:rsid w:val="00A80472"/>
    <w:rsid w:val="00A80F6E"/>
    <w:rsid w:val="00A8214A"/>
    <w:rsid w:val="00A82D09"/>
    <w:rsid w:val="00A8397A"/>
    <w:rsid w:val="00A83E22"/>
    <w:rsid w:val="00A8417C"/>
    <w:rsid w:val="00A903AC"/>
    <w:rsid w:val="00A92C7B"/>
    <w:rsid w:val="00A92F41"/>
    <w:rsid w:val="00A930B1"/>
    <w:rsid w:val="00A9409E"/>
    <w:rsid w:val="00A9444A"/>
    <w:rsid w:val="00A94561"/>
    <w:rsid w:val="00A9541F"/>
    <w:rsid w:val="00A9594D"/>
    <w:rsid w:val="00A95D32"/>
    <w:rsid w:val="00A96873"/>
    <w:rsid w:val="00A96DCB"/>
    <w:rsid w:val="00A97BAB"/>
    <w:rsid w:val="00AA005F"/>
    <w:rsid w:val="00AA06B7"/>
    <w:rsid w:val="00AA0CC6"/>
    <w:rsid w:val="00AA0EB9"/>
    <w:rsid w:val="00AA1CF7"/>
    <w:rsid w:val="00AA27BF"/>
    <w:rsid w:val="00AA5980"/>
    <w:rsid w:val="00AA5B17"/>
    <w:rsid w:val="00AA6548"/>
    <w:rsid w:val="00AA7560"/>
    <w:rsid w:val="00AA7F1D"/>
    <w:rsid w:val="00AA7F89"/>
    <w:rsid w:val="00AB0619"/>
    <w:rsid w:val="00AB0C59"/>
    <w:rsid w:val="00AB154D"/>
    <w:rsid w:val="00AB18F2"/>
    <w:rsid w:val="00AB1CDC"/>
    <w:rsid w:val="00AB23DF"/>
    <w:rsid w:val="00AB2594"/>
    <w:rsid w:val="00AB2705"/>
    <w:rsid w:val="00AB4054"/>
    <w:rsid w:val="00AB5451"/>
    <w:rsid w:val="00AB5997"/>
    <w:rsid w:val="00AB70FC"/>
    <w:rsid w:val="00AC0854"/>
    <w:rsid w:val="00AC145E"/>
    <w:rsid w:val="00AC18BF"/>
    <w:rsid w:val="00AC2456"/>
    <w:rsid w:val="00AC2DA5"/>
    <w:rsid w:val="00AC3117"/>
    <w:rsid w:val="00AC5E5F"/>
    <w:rsid w:val="00AC64F8"/>
    <w:rsid w:val="00AD005D"/>
    <w:rsid w:val="00AD019C"/>
    <w:rsid w:val="00AD0783"/>
    <w:rsid w:val="00AD0C48"/>
    <w:rsid w:val="00AD21A7"/>
    <w:rsid w:val="00AD22DD"/>
    <w:rsid w:val="00AD25FA"/>
    <w:rsid w:val="00AD28E6"/>
    <w:rsid w:val="00AD2D2C"/>
    <w:rsid w:val="00AD2DDB"/>
    <w:rsid w:val="00AD3DE7"/>
    <w:rsid w:val="00AD559D"/>
    <w:rsid w:val="00AD60EA"/>
    <w:rsid w:val="00AD696A"/>
    <w:rsid w:val="00AE05E4"/>
    <w:rsid w:val="00AE0E3A"/>
    <w:rsid w:val="00AE1F78"/>
    <w:rsid w:val="00AE2297"/>
    <w:rsid w:val="00AE25AC"/>
    <w:rsid w:val="00AE31FB"/>
    <w:rsid w:val="00AE3AD5"/>
    <w:rsid w:val="00AE4A31"/>
    <w:rsid w:val="00AE5250"/>
    <w:rsid w:val="00AE6428"/>
    <w:rsid w:val="00AE6651"/>
    <w:rsid w:val="00AE7555"/>
    <w:rsid w:val="00AF011B"/>
    <w:rsid w:val="00AF1BB1"/>
    <w:rsid w:val="00AF25D8"/>
    <w:rsid w:val="00AF2FDE"/>
    <w:rsid w:val="00AF3839"/>
    <w:rsid w:val="00AF43C3"/>
    <w:rsid w:val="00AF4DF2"/>
    <w:rsid w:val="00AF54DE"/>
    <w:rsid w:val="00AF5C63"/>
    <w:rsid w:val="00AF5C81"/>
    <w:rsid w:val="00B002AD"/>
    <w:rsid w:val="00B01F4C"/>
    <w:rsid w:val="00B0218E"/>
    <w:rsid w:val="00B026B8"/>
    <w:rsid w:val="00B03153"/>
    <w:rsid w:val="00B043E7"/>
    <w:rsid w:val="00B04D3D"/>
    <w:rsid w:val="00B05321"/>
    <w:rsid w:val="00B06E87"/>
    <w:rsid w:val="00B106C8"/>
    <w:rsid w:val="00B108D1"/>
    <w:rsid w:val="00B11EAD"/>
    <w:rsid w:val="00B141E9"/>
    <w:rsid w:val="00B1461C"/>
    <w:rsid w:val="00B15EFB"/>
    <w:rsid w:val="00B16D75"/>
    <w:rsid w:val="00B1718B"/>
    <w:rsid w:val="00B20201"/>
    <w:rsid w:val="00B2185F"/>
    <w:rsid w:val="00B21A3A"/>
    <w:rsid w:val="00B228B3"/>
    <w:rsid w:val="00B25755"/>
    <w:rsid w:val="00B2653C"/>
    <w:rsid w:val="00B273A0"/>
    <w:rsid w:val="00B31599"/>
    <w:rsid w:val="00B31DA5"/>
    <w:rsid w:val="00B3257E"/>
    <w:rsid w:val="00B3282E"/>
    <w:rsid w:val="00B32A64"/>
    <w:rsid w:val="00B32CF3"/>
    <w:rsid w:val="00B32DA9"/>
    <w:rsid w:val="00B32E71"/>
    <w:rsid w:val="00B33F00"/>
    <w:rsid w:val="00B34E36"/>
    <w:rsid w:val="00B36AC2"/>
    <w:rsid w:val="00B403E7"/>
    <w:rsid w:val="00B41895"/>
    <w:rsid w:val="00B4277B"/>
    <w:rsid w:val="00B42E91"/>
    <w:rsid w:val="00B43544"/>
    <w:rsid w:val="00B43975"/>
    <w:rsid w:val="00B446A5"/>
    <w:rsid w:val="00B45033"/>
    <w:rsid w:val="00B45297"/>
    <w:rsid w:val="00B4608A"/>
    <w:rsid w:val="00B4737D"/>
    <w:rsid w:val="00B47495"/>
    <w:rsid w:val="00B505F4"/>
    <w:rsid w:val="00B513AE"/>
    <w:rsid w:val="00B51F26"/>
    <w:rsid w:val="00B52580"/>
    <w:rsid w:val="00B5393C"/>
    <w:rsid w:val="00B53BE0"/>
    <w:rsid w:val="00B54ADE"/>
    <w:rsid w:val="00B56137"/>
    <w:rsid w:val="00B5666C"/>
    <w:rsid w:val="00B570CA"/>
    <w:rsid w:val="00B606E7"/>
    <w:rsid w:val="00B608B5"/>
    <w:rsid w:val="00B609E5"/>
    <w:rsid w:val="00B62087"/>
    <w:rsid w:val="00B64B20"/>
    <w:rsid w:val="00B6656B"/>
    <w:rsid w:val="00B67446"/>
    <w:rsid w:val="00B67E06"/>
    <w:rsid w:val="00B70761"/>
    <w:rsid w:val="00B70D5C"/>
    <w:rsid w:val="00B71498"/>
    <w:rsid w:val="00B71FCF"/>
    <w:rsid w:val="00B72A87"/>
    <w:rsid w:val="00B73520"/>
    <w:rsid w:val="00B7355A"/>
    <w:rsid w:val="00B76DFE"/>
    <w:rsid w:val="00B801A6"/>
    <w:rsid w:val="00B802FD"/>
    <w:rsid w:val="00B820D3"/>
    <w:rsid w:val="00B827C5"/>
    <w:rsid w:val="00B82AA3"/>
    <w:rsid w:val="00B85C08"/>
    <w:rsid w:val="00B86084"/>
    <w:rsid w:val="00B86B98"/>
    <w:rsid w:val="00B87198"/>
    <w:rsid w:val="00B871C4"/>
    <w:rsid w:val="00B87827"/>
    <w:rsid w:val="00B90FA2"/>
    <w:rsid w:val="00B910F3"/>
    <w:rsid w:val="00B9117B"/>
    <w:rsid w:val="00B916DF"/>
    <w:rsid w:val="00B917E7"/>
    <w:rsid w:val="00B9201E"/>
    <w:rsid w:val="00B93761"/>
    <w:rsid w:val="00B93808"/>
    <w:rsid w:val="00B93CC4"/>
    <w:rsid w:val="00B95D65"/>
    <w:rsid w:val="00BA054E"/>
    <w:rsid w:val="00BA0BD2"/>
    <w:rsid w:val="00BA2143"/>
    <w:rsid w:val="00BA288E"/>
    <w:rsid w:val="00BA2B28"/>
    <w:rsid w:val="00BA2E07"/>
    <w:rsid w:val="00BA3396"/>
    <w:rsid w:val="00BA4582"/>
    <w:rsid w:val="00BA4690"/>
    <w:rsid w:val="00BA4FDE"/>
    <w:rsid w:val="00BA6194"/>
    <w:rsid w:val="00BA663C"/>
    <w:rsid w:val="00BB0BA9"/>
    <w:rsid w:val="00BB1599"/>
    <w:rsid w:val="00BB1C61"/>
    <w:rsid w:val="00BB20CA"/>
    <w:rsid w:val="00BB2F36"/>
    <w:rsid w:val="00BB3CDA"/>
    <w:rsid w:val="00BB44FD"/>
    <w:rsid w:val="00BB558F"/>
    <w:rsid w:val="00BB5CC7"/>
    <w:rsid w:val="00BB637F"/>
    <w:rsid w:val="00BB7526"/>
    <w:rsid w:val="00BC02FF"/>
    <w:rsid w:val="00BC0555"/>
    <w:rsid w:val="00BC0C18"/>
    <w:rsid w:val="00BC2AF7"/>
    <w:rsid w:val="00BC495B"/>
    <w:rsid w:val="00BC4D6E"/>
    <w:rsid w:val="00BC5065"/>
    <w:rsid w:val="00BC64B1"/>
    <w:rsid w:val="00BC6CF7"/>
    <w:rsid w:val="00BC738F"/>
    <w:rsid w:val="00BD0FCB"/>
    <w:rsid w:val="00BD1530"/>
    <w:rsid w:val="00BD2561"/>
    <w:rsid w:val="00BD37DA"/>
    <w:rsid w:val="00BD58E0"/>
    <w:rsid w:val="00BD6C2B"/>
    <w:rsid w:val="00BD7726"/>
    <w:rsid w:val="00BE0311"/>
    <w:rsid w:val="00BE14CA"/>
    <w:rsid w:val="00BE2A19"/>
    <w:rsid w:val="00BE38F5"/>
    <w:rsid w:val="00BE3EBB"/>
    <w:rsid w:val="00BE4AC1"/>
    <w:rsid w:val="00BE5321"/>
    <w:rsid w:val="00BE5B16"/>
    <w:rsid w:val="00BE5ED4"/>
    <w:rsid w:val="00BE63BA"/>
    <w:rsid w:val="00BE78CD"/>
    <w:rsid w:val="00BE7EA3"/>
    <w:rsid w:val="00BF0A69"/>
    <w:rsid w:val="00BF1274"/>
    <w:rsid w:val="00BF1E8E"/>
    <w:rsid w:val="00BF3AD5"/>
    <w:rsid w:val="00BF3CCB"/>
    <w:rsid w:val="00BF3DDF"/>
    <w:rsid w:val="00BF3FC7"/>
    <w:rsid w:val="00BF4961"/>
    <w:rsid w:val="00BF4C14"/>
    <w:rsid w:val="00BF5F3E"/>
    <w:rsid w:val="00BF6280"/>
    <w:rsid w:val="00BF7166"/>
    <w:rsid w:val="00BF75C5"/>
    <w:rsid w:val="00C007F3"/>
    <w:rsid w:val="00C01078"/>
    <w:rsid w:val="00C011F6"/>
    <w:rsid w:val="00C019F2"/>
    <w:rsid w:val="00C01BCE"/>
    <w:rsid w:val="00C03DFB"/>
    <w:rsid w:val="00C04182"/>
    <w:rsid w:val="00C04E5B"/>
    <w:rsid w:val="00C05A4D"/>
    <w:rsid w:val="00C05CAC"/>
    <w:rsid w:val="00C05F25"/>
    <w:rsid w:val="00C070B4"/>
    <w:rsid w:val="00C07302"/>
    <w:rsid w:val="00C113F2"/>
    <w:rsid w:val="00C12F1C"/>
    <w:rsid w:val="00C13399"/>
    <w:rsid w:val="00C13888"/>
    <w:rsid w:val="00C14008"/>
    <w:rsid w:val="00C14A6F"/>
    <w:rsid w:val="00C159CA"/>
    <w:rsid w:val="00C16E55"/>
    <w:rsid w:val="00C17BF6"/>
    <w:rsid w:val="00C21F70"/>
    <w:rsid w:val="00C223DB"/>
    <w:rsid w:val="00C229C8"/>
    <w:rsid w:val="00C22FBB"/>
    <w:rsid w:val="00C2362F"/>
    <w:rsid w:val="00C23A23"/>
    <w:rsid w:val="00C249F9"/>
    <w:rsid w:val="00C24AD7"/>
    <w:rsid w:val="00C25AB0"/>
    <w:rsid w:val="00C27E3B"/>
    <w:rsid w:val="00C305BD"/>
    <w:rsid w:val="00C3181E"/>
    <w:rsid w:val="00C31A78"/>
    <w:rsid w:val="00C327DE"/>
    <w:rsid w:val="00C3296E"/>
    <w:rsid w:val="00C32F93"/>
    <w:rsid w:val="00C32FAF"/>
    <w:rsid w:val="00C337E3"/>
    <w:rsid w:val="00C3441F"/>
    <w:rsid w:val="00C34C4A"/>
    <w:rsid w:val="00C35BCE"/>
    <w:rsid w:val="00C35FCA"/>
    <w:rsid w:val="00C361F9"/>
    <w:rsid w:val="00C36B8B"/>
    <w:rsid w:val="00C36D51"/>
    <w:rsid w:val="00C37DD7"/>
    <w:rsid w:val="00C408CE"/>
    <w:rsid w:val="00C412AD"/>
    <w:rsid w:val="00C4166A"/>
    <w:rsid w:val="00C4205E"/>
    <w:rsid w:val="00C4367D"/>
    <w:rsid w:val="00C44124"/>
    <w:rsid w:val="00C441CC"/>
    <w:rsid w:val="00C4458C"/>
    <w:rsid w:val="00C4478A"/>
    <w:rsid w:val="00C44ED1"/>
    <w:rsid w:val="00C4629A"/>
    <w:rsid w:val="00C47C2F"/>
    <w:rsid w:val="00C47DCD"/>
    <w:rsid w:val="00C47FEC"/>
    <w:rsid w:val="00C50A12"/>
    <w:rsid w:val="00C50C8D"/>
    <w:rsid w:val="00C518E5"/>
    <w:rsid w:val="00C519A0"/>
    <w:rsid w:val="00C5265C"/>
    <w:rsid w:val="00C5279D"/>
    <w:rsid w:val="00C52F5D"/>
    <w:rsid w:val="00C52FFE"/>
    <w:rsid w:val="00C557B0"/>
    <w:rsid w:val="00C557D3"/>
    <w:rsid w:val="00C57211"/>
    <w:rsid w:val="00C57512"/>
    <w:rsid w:val="00C60085"/>
    <w:rsid w:val="00C606E2"/>
    <w:rsid w:val="00C616CE"/>
    <w:rsid w:val="00C6180C"/>
    <w:rsid w:val="00C621D0"/>
    <w:rsid w:val="00C62420"/>
    <w:rsid w:val="00C63B51"/>
    <w:rsid w:val="00C64817"/>
    <w:rsid w:val="00C64DC8"/>
    <w:rsid w:val="00C653B9"/>
    <w:rsid w:val="00C654F2"/>
    <w:rsid w:val="00C659C4"/>
    <w:rsid w:val="00C65DFA"/>
    <w:rsid w:val="00C65E95"/>
    <w:rsid w:val="00C6609D"/>
    <w:rsid w:val="00C6613D"/>
    <w:rsid w:val="00C66459"/>
    <w:rsid w:val="00C66C65"/>
    <w:rsid w:val="00C7093B"/>
    <w:rsid w:val="00C7145D"/>
    <w:rsid w:val="00C718F2"/>
    <w:rsid w:val="00C732B3"/>
    <w:rsid w:val="00C73954"/>
    <w:rsid w:val="00C74E85"/>
    <w:rsid w:val="00C75185"/>
    <w:rsid w:val="00C77DEE"/>
    <w:rsid w:val="00C80A3D"/>
    <w:rsid w:val="00C8168C"/>
    <w:rsid w:val="00C82495"/>
    <w:rsid w:val="00C82BC1"/>
    <w:rsid w:val="00C82F73"/>
    <w:rsid w:val="00C837A1"/>
    <w:rsid w:val="00C83C97"/>
    <w:rsid w:val="00C845C6"/>
    <w:rsid w:val="00C84824"/>
    <w:rsid w:val="00C84B77"/>
    <w:rsid w:val="00C85097"/>
    <w:rsid w:val="00C854FD"/>
    <w:rsid w:val="00C85B28"/>
    <w:rsid w:val="00C85F54"/>
    <w:rsid w:val="00C872DA"/>
    <w:rsid w:val="00C87321"/>
    <w:rsid w:val="00C902DE"/>
    <w:rsid w:val="00C90347"/>
    <w:rsid w:val="00C90D09"/>
    <w:rsid w:val="00C91730"/>
    <w:rsid w:val="00C9282A"/>
    <w:rsid w:val="00C92ABB"/>
    <w:rsid w:val="00C93E3E"/>
    <w:rsid w:val="00C951C8"/>
    <w:rsid w:val="00C9533E"/>
    <w:rsid w:val="00C95765"/>
    <w:rsid w:val="00C95EBB"/>
    <w:rsid w:val="00C9639B"/>
    <w:rsid w:val="00C973AC"/>
    <w:rsid w:val="00CA0243"/>
    <w:rsid w:val="00CA0A99"/>
    <w:rsid w:val="00CA0D0B"/>
    <w:rsid w:val="00CA0F02"/>
    <w:rsid w:val="00CA1B96"/>
    <w:rsid w:val="00CA3788"/>
    <w:rsid w:val="00CA4FD3"/>
    <w:rsid w:val="00CA72D7"/>
    <w:rsid w:val="00CA7622"/>
    <w:rsid w:val="00CB0CFF"/>
    <w:rsid w:val="00CB63AB"/>
    <w:rsid w:val="00CB6E99"/>
    <w:rsid w:val="00CB75B9"/>
    <w:rsid w:val="00CB7B59"/>
    <w:rsid w:val="00CC033B"/>
    <w:rsid w:val="00CC1904"/>
    <w:rsid w:val="00CC1980"/>
    <w:rsid w:val="00CC1BCA"/>
    <w:rsid w:val="00CC1EE7"/>
    <w:rsid w:val="00CC21A5"/>
    <w:rsid w:val="00CC260E"/>
    <w:rsid w:val="00CC34F9"/>
    <w:rsid w:val="00CC3D32"/>
    <w:rsid w:val="00CC42CD"/>
    <w:rsid w:val="00CC57E6"/>
    <w:rsid w:val="00CC5925"/>
    <w:rsid w:val="00CC6E87"/>
    <w:rsid w:val="00CC6EFD"/>
    <w:rsid w:val="00CC6F00"/>
    <w:rsid w:val="00CC71D6"/>
    <w:rsid w:val="00CD0A01"/>
    <w:rsid w:val="00CD0DD9"/>
    <w:rsid w:val="00CD0E54"/>
    <w:rsid w:val="00CD0F1C"/>
    <w:rsid w:val="00CD0FE8"/>
    <w:rsid w:val="00CD15EE"/>
    <w:rsid w:val="00CD2AC8"/>
    <w:rsid w:val="00CD2F3F"/>
    <w:rsid w:val="00CD3E5C"/>
    <w:rsid w:val="00CD4795"/>
    <w:rsid w:val="00CD513E"/>
    <w:rsid w:val="00CD6823"/>
    <w:rsid w:val="00CE24AB"/>
    <w:rsid w:val="00CE2CA9"/>
    <w:rsid w:val="00CE2EE7"/>
    <w:rsid w:val="00CE5818"/>
    <w:rsid w:val="00CE644D"/>
    <w:rsid w:val="00CE68B1"/>
    <w:rsid w:val="00CE6EC1"/>
    <w:rsid w:val="00CE77C5"/>
    <w:rsid w:val="00CF001E"/>
    <w:rsid w:val="00CF18BE"/>
    <w:rsid w:val="00CF1E95"/>
    <w:rsid w:val="00CF292E"/>
    <w:rsid w:val="00CF30AF"/>
    <w:rsid w:val="00CF41EA"/>
    <w:rsid w:val="00CF5199"/>
    <w:rsid w:val="00CF62A4"/>
    <w:rsid w:val="00CF62B6"/>
    <w:rsid w:val="00CF693B"/>
    <w:rsid w:val="00CF6B84"/>
    <w:rsid w:val="00D00D2B"/>
    <w:rsid w:val="00D01BC0"/>
    <w:rsid w:val="00D03005"/>
    <w:rsid w:val="00D03A73"/>
    <w:rsid w:val="00D05090"/>
    <w:rsid w:val="00D058A4"/>
    <w:rsid w:val="00D05FBA"/>
    <w:rsid w:val="00D06E56"/>
    <w:rsid w:val="00D10DFC"/>
    <w:rsid w:val="00D1184D"/>
    <w:rsid w:val="00D12290"/>
    <w:rsid w:val="00D1231A"/>
    <w:rsid w:val="00D13002"/>
    <w:rsid w:val="00D13221"/>
    <w:rsid w:val="00D1450A"/>
    <w:rsid w:val="00D14F02"/>
    <w:rsid w:val="00D14FB5"/>
    <w:rsid w:val="00D1616C"/>
    <w:rsid w:val="00D177AD"/>
    <w:rsid w:val="00D2005C"/>
    <w:rsid w:val="00D22852"/>
    <w:rsid w:val="00D24987"/>
    <w:rsid w:val="00D24A64"/>
    <w:rsid w:val="00D25E1A"/>
    <w:rsid w:val="00D30AB0"/>
    <w:rsid w:val="00D30D59"/>
    <w:rsid w:val="00D31A8B"/>
    <w:rsid w:val="00D32FCF"/>
    <w:rsid w:val="00D35160"/>
    <w:rsid w:val="00D359CD"/>
    <w:rsid w:val="00D35E8D"/>
    <w:rsid w:val="00D36155"/>
    <w:rsid w:val="00D379D9"/>
    <w:rsid w:val="00D42F3D"/>
    <w:rsid w:val="00D42FC2"/>
    <w:rsid w:val="00D43817"/>
    <w:rsid w:val="00D44759"/>
    <w:rsid w:val="00D4487F"/>
    <w:rsid w:val="00D4681B"/>
    <w:rsid w:val="00D46CCD"/>
    <w:rsid w:val="00D51114"/>
    <w:rsid w:val="00D537F6"/>
    <w:rsid w:val="00D53FE2"/>
    <w:rsid w:val="00D55700"/>
    <w:rsid w:val="00D55DEC"/>
    <w:rsid w:val="00D56E8E"/>
    <w:rsid w:val="00D6006C"/>
    <w:rsid w:val="00D6024C"/>
    <w:rsid w:val="00D60B14"/>
    <w:rsid w:val="00D60E75"/>
    <w:rsid w:val="00D6137F"/>
    <w:rsid w:val="00D61E59"/>
    <w:rsid w:val="00D62000"/>
    <w:rsid w:val="00D62015"/>
    <w:rsid w:val="00D624C3"/>
    <w:rsid w:val="00D647C9"/>
    <w:rsid w:val="00D64FB2"/>
    <w:rsid w:val="00D65754"/>
    <w:rsid w:val="00D65F60"/>
    <w:rsid w:val="00D664F0"/>
    <w:rsid w:val="00D679A2"/>
    <w:rsid w:val="00D67A74"/>
    <w:rsid w:val="00D67E03"/>
    <w:rsid w:val="00D67F1E"/>
    <w:rsid w:val="00D70B47"/>
    <w:rsid w:val="00D71CA7"/>
    <w:rsid w:val="00D72151"/>
    <w:rsid w:val="00D721D0"/>
    <w:rsid w:val="00D728B8"/>
    <w:rsid w:val="00D73324"/>
    <w:rsid w:val="00D7567E"/>
    <w:rsid w:val="00D75A6C"/>
    <w:rsid w:val="00D76302"/>
    <w:rsid w:val="00D77619"/>
    <w:rsid w:val="00D809E5"/>
    <w:rsid w:val="00D8107D"/>
    <w:rsid w:val="00D8112A"/>
    <w:rsid w:val="00D818B4"/>
    <w:rsid w:val="00D8239C"/>
    <w:rsid w:val="00D82824"/>
    <w:rsid w:val="00D83B82"/>
    <w:rsid w:val="00D84005"/>
    <w:rsid w:val="00D84449"/>
    <w:rsid w:val="00D8467B"/>
    <w:rsid w:val="00D8655B"/>
    <w:rsid w:val="00D86A7E"/>
    <w:rsid w:val="00D86D01"/>
    <w:rsid w:val="00D9096B"/>
    <w:rsid w:val="00D90F2E"/>
    <w:rsid w:val="00D926FC"/>
    <w:rsid w:val="00D92BF1"/>
    <w:rsid w:val="00D93216"/>
    <w:rsid w:val="00D93B5B"/>
    <w:rsid w:val="00D94C9C"/>
    <w:rsid w:val="00D95C3A"/>
    <w:rsid w:val="00D95D71"/>
    <w:rsid w:val="00D969A2"/>
    <w:rsid w:val="00D96EB4"/>
    <w:rsid w:val="00DA08BA"/>
    <w:rsid w:val="00DA0EC5"/>
    <w:rsid w:val="00DA133F"/>
    <w:rsid w:val="00DA24FA"/>
    <w:rsid w:val="00DA37A7"/>
    <w:rsid w:val="00DA40C7"/>
    <w:rsid w:val="00DA4597"/>
    <w:rsid w:val="00DA5654"/>
    <w:rsid w:val="00DA6212"/>
    <w:rsid w:val="00DA66DB"/>
    <w:rsid w:val="00DB04B1"/>
    <w:rsid w:val="00DB0570"/>
    <w:rsid w:val="00DB0C61"/>
    <w:rsid w:val="00DB113E"/>
    <w:rsid w:val="00DB3257"/>
    <w:rsid w:val="00DB3764"/>
    <w:rsid w:val="00DB43D6"/>
    <w:rsid w:val="00DB482C"/>
    <w:rsid w:val="00DB5796"/>
    <w:rsid w:val="00DB6830"/>
    <w:rsid w:val="00DB6F4F"/>
    <w:rsid w:val="00DB70E7"/>
    <w:rsid w:val="00DB77B3"/>
    <w:rsid w:val="00DC0180"/>
    <w:rsid w:val="00DC10E4"/>
    <w:rsid w:val="00DC192C"/>
    <w:rsid w:val="00DC2122"/>
    <w:rsid w:val="00DC24BC"/>
    <w:rsid w:val="00DC2753"/>
    <w:rsid w:val="00DC2959"/>
    <w:rsid w:val="00DC2A3B"/>
    <w:rsid w:val="00DC3416"/>
    <w:rsid w:val="00DC4A10"/>
    <w:rsid w:val="00DC52F3"/>
    <w:rsid w:val="00DC59A8"/>
    <w:rsid w:val="00DD09A5"/>
    <w:rsid w:val="00DD1384"/>
    <w:rsid w:val="00DD1A17"/>
    <w:rsid w:val="00DD1E7C"/>
    <w:rsid w:val="00DD1F5A"/>
    <w:rsid w:val="00DD249F"/>
    <w:rsid w:val="00DD273D"/>
    <w:rsid w:val="00DD2A28"/>
    <w:rsid w:val="00DD47E2"/>
    <w:rsid w:val="00DD482B"/>
    <w:rsid w:val="00DD53B7"/>
    <w:rsid w:val="00DD5B14"/>
    <w:rsid w:val="00DD5DAE"/>
    <w:rsid w:val="00DD687F"/>
    <w:rsid w:val="00DD6984"/>
    <w:rsid w:val="00DD7628"/>
    <w:rsid w:val="00DD76FD"/>
    <w:rsid w:val="00DE3707"/>
    <w:rsid w:val="00DE641A"/>
    <w:rsid w:val="00DE7759"/>
    <w:rsid w:val="00DF00A8"/>
    <w:rsid w:val="00DF05C3"/>
    <w:rsid w:val="00DF13E5"/>
    <w:rsid w:val="00DF172A"/>
    <w:rsid w:val="00DF17F2"/>
    <w:rsid w:val="00DF19DE"/>
    <w:rsid w:val="00DF20DF"/>
    <w:rsid w:val="00DF28E8"/>
    <w:rsid w:val="00DF3FC4"/>
    <w:rsid w:val="00DF4ED1"/>
    <w:rsid w:val="00DF5174"/>
    <w:rsid w:val="00DF544D"/>
    <w:rsid w:val="00DF7007"/>
    <w:rsid w:val="00DF7133"/>
    <w:rsid w:val="00DF715D"/>
    <w:rsid w:val="00DF7636"/>
    <w:rsid w:val="00DF7E00"/>
    <w:rsid w:val="00E01B5E"/>
    <w:rsid w:val="00E01F93"/>
    <w:rsid w:val="00E02338"/>
    <w:rsid w:val="00E02FA2"/>
    <w:rsid w:val="00E0356B"/>
    <w:rsid w:val="00E0364D"/>
    <w:rsid w:val="00E0392A"/>
    <w:rsid w:val="00E0435D"/>
    <w:rsid w:val="00E04D60"/>
    <w:rsid w:val="00E05529"/>
    <w:rsid w:val="00E06671"/>
    <w:rsid w:val="00E10EE1"/>
    <w:rsid w:val="00E11FA2"/>
    <w:rsid w:val="00E12A0E"/>
    <w:rsid w:val="00E12C03"/>
    <w:rsid w:val="00E1304E"/>
    <w:rsid w:val="00E132D7"/>
    <w:rsid w:val="00E13909"/>
    <w:rsid w:val="00E13B08"/>
    <w:rsid w:val="00E13BCB"/>
    <w:rsid w:val="00E13DF1"/>
    <w:rsid w:val="00E13E38"/>
    <w:rsid w:val="00E14AA9"/>
    <w:rsid w:val="00E1515E"/>
    <w:rsid w:val="00E15637"/>
    <w:rsid w:val="00E1578E"/>
    <w:rsid w:val="00E164E7"/>
    <w:rsid w:val="00E16924"/>
    <w:rsid w:val="00E17001"/>
    <w:rsid w:val="00E205C9"/>
    <w:rsid w:val="00E20C0D"/>
    <w:rsid w:val="00E22D8B"/>
    <w:rsid w:val="00E2563E"/>
    <w:rsid w:val="00E25DB1"/>
    <w:rsid w:val="00E25E59"/>
    <w:rsid w:val="00E312E0"/>
    <w:rsid w:val="00E315DA"/>
    <w:rsid w:val="00E3184E"/>
    <w:rsid w:val="00E31EB7"/>
    <w:rsid w:val="00E321E0"/>
    <w:rsid w:val="00E324DC"/>
    <w:rsid w:val="00E33C14"/>
    <w:rsid w:val="00E34551"/>
    <w:rsid w:val="00E34A6F"/>
    <w:rsid w:val="00E357BE"/>
    <w:rsid w:val="00E36230"/>
    <w:rsid w:val="00E3718B"/>
    <w:rsid w:val="00E37526"/>
    <w:rsid w:val="00E3776F"/>
    <w:rsid w:val="00E37890"/>
    <w:rsid w:val="00E40D66"/>
    <w:rsid w:val="00E41702"/>
    <w:rsid w:val="00E4185A"/>
    <w:rsid w:val="00E450E7"/>
    <w:rsid w:val="00E455A3"/>
    <w:rsid w:val="00E456D7"/>
    <w:rsid w:val="00E45C0A"/>
    <w:rsid w:val="00E45C6F"/>
    <w:rsid w:val="00E45CDA"/>
    <w:rsid w:val="00E462E5"/>
    <w:rsid w:val="00E46535"/>
    <w:rsid w:val="00E46A51"/>
    <w:rsid w:val="00E47224"/>
    <w:rsid w:val="00E50883"/>
    <w:rsid w:val="00E50FDC"/>
    <w:rsid w:val="00E51AE5"/>
    <w:rsid w:val="00E5201C"/>
    <w:rsid w:val="00E531F7"/>
    <w:rsid w:val="00E533AE"/>
    <w:rsid w:val="00E54CE4"/>
    <w:rsid w:val="00E554E7"/>
    <w:rsid w:val="00E557E2"/>
    <w:rsid w:val="00E55A5B"/>
    <w:rsid w:val="00E55A9A"/>
    <w:rsid w:val="00E56967"/>
    <w:rsid w:val="00E571BF"/>
    <w:rsid w:val="00E57A8A"/>
    <w:rsid w:val="00E63732"/>
    <w:rsid w:val="00E64C96"/>
    <w:rsid w:val="00E65ABC"/>
    <w:rsid w:val="00E65B3D"/>
    <w:rsid w:val="00E65D0C"/>
    <w:rsid w:val="00E67288"/>
    <w:rsid w:val="00E679F2"/>
    <w:rsid w:val="00E67B6E"/>
    <w:rsid w:val="00E719D3"/>
    <w:rsid w:val="00E719FE"/>
    <w:rsid w:val="00E73F6F"/>
    <w:rsid w:val="00E73F8D"/>
    <w:rsid w:val="00E75714"/>
    <w:rsid w:val="00E757E1"/>
    <w:rsid w:val="00E761E5"/>
    <w:rsid w:val="00E76FD9"/>
    <w:rsid w:val="00E770CE"/>
    <w:rsid w:val="00E77A61"/>
    <w:rsid w:val="00E80F38"/>
    <w:rsid w:val="00E81889"/>
    <w:rsid w:val="00E83032"/>
    <w:rsid w:val="00E83222"/>
    <w:rsid w:val="00E83D5F"/>
    <w:rsid w:val="00E8436D"/>
    <w:rsid w:val="00E84C88"/>
    <w:rsid w:val="00E87467"/>
    <w:rsid w:val="00E928A0"/>
    <w:rsid w:val="00E93D8F"/>
    <w:rsid w:val="00E947CE"/>
    <w:rsid w:val="00E96339"/>
    <w:rsid w:val="00E967BF"/>
    <w:rsid w:val="00E97173"/>
    <w:rsid w:val="00EA111E"/>
    <w:rsid w:val="00EA145A"/>
    <w:rsid w:val="00EA181E"/>
    <w:rsid w:val="00EA3729"/>
    <w:rsid w:val="00EA3C03"/>
    <w:rsid w:val="00EA3CCD"/>
    <w:rsid w:val="00EA6124"/>
    <w:rsid w:val="00EA6B3B"/>
    <w:rsid w:val="00EA7002"/>
    <w:rsid w:val="00EB02D8"/>
    <w:rsid w:val="00EB3650"/>
    <w:rsid w:val="00EB3722"/>
    <w:rsid w:val="00EB45C0"/>
    <w:rsid w:val="00EB46C6"/>
    <w:rsid w:val="00EB4DF1"/>
    <w:rsid w:val="00EB4FF0"/>
    <w:rsid w:val="00EB52A7"/>
    <w:rsid w:val="00EB5CBD"/>
    <w:rsid w:val="00EB6A7E"/>
    <w:rsid w:val="00EC0EC4"/>
    <w:rsid w:val="00EC19ED"/>
    <w:rsid w:val="00EC1B70"/>
    <w:rsid w:val="00EC20C2"/>
    <w:rsid w:val="00EC3045"/>
    <w:rsid w:val="00EC4288"/>
    <w:rsid w:val="00EC4810"/>
    <w:rsid w:val="00EC4C63"/>
    <w:rsid w:val="00EC531D"/>
    <w:rsid w:val="00EC5A31"/>
    <w:rsid w:val="00ED1C9A"/>
    <w:rsid w:val="00ED2235"/>
    <w:rsid w:val="00ED274B"/>
    <w:rsid w:val="00ED4A75"/>
    <w:rsid w:val="00ED506F"/>
    <w:rsid w:val="00ED5719"/>
    <w:rsid w:val="00ED5930"/>
    <w:rsid w:val="00ED6370"/>
    <w:rsid w:val="00ED6657"/>
    <w:rsid w:val="00ED6CB7"/>
    <w:rsid w:val="00ED7A19"/>
    <w:rsid w:val="00ED7DB0"/>
    <w:rsid w:val="00EE0B01"/>
    <w:rsid w:val="00EE2593"/>
    <w:rsid w:val="00EE3426"/>
    <w:rsid w:val="00EE37AC"/>
    <w:rsid w:val="00EE392F"/>
    <w:rsid w:val="00EE54F0"/>
    <w:rsid w:val="00EE5853"/>
    <w:rsid w:val="00EE5860"/>
    <w:rsid w:val="00EE6D5E"/>
    <w:rsid w:val="00EE72C0"/>
    <w:rsid w:val="00EE7A1B"/>
    <w:rsid w:val="00EE7AF5"/>
    <w:rsid w:val="00EF01C6"/>
    <w:rsid w:val="00EF0551"/>
    <w:rsid w:val="00EF1AE4"/>
    <w:rsid w:val="00EF3ACF"/>
    <w:rsid w:val="00EF3D3B"/>
    <w:rsid w:val="00EF4898"/>
    <w:rsid w:val="00EF4B91"/>
    <w:rsid w:val="00EF6159"/>
    <w:rsid w:val="00EF61F6"/>
    <w:rsid w:val="00EF63F6"/>
    <w:rsid w:val="00EF685F"/>
    <w:rsid w:val="00EF7C0C"/>
    <w:rsid w:val="00EF7DE0"/>
    <w:rsid w:val="00EF7F3D"/>
    <w:rsid w:val="00EF7F70"/>
    <w:rsid w:val="00F000DD"/>
    <w:rsid w:val="00F007B2"/>
    <w:rsid w:val="00F00DF4"/>
    <w:rsid w:val="00F01DB1"/>
    <w:rsid w:val="00F02913"/>
    <w:rsid w:val="00F03FF8"/>
    <w:rsid w:val="00F0407D"/>
    <w:rsid w:val="00F04A57"/>
    <w:rsid w:val="00F04F8B"/>
    <w:rsid w:val="00F06592"/>
    <w:rsid w:val="00F065E5"/>
    <w:rsid w:val="00F068E6"/>
    <w:rsid w:val="00F06AAD"/>
    <w:rsid w:val="00F06DF1"/>
    <w:rsid w:val="00F07445"/>
    <w:rsid w:val="00F11403"/>
    <w:rsid w:val="00F1157D"/>
    <w:rsid w:val="00F121B9"/>
    <w:rsid w:val="00F17F4D"/>
    <w:rsid w:val="00F21C9A"/>
    <w:rsid w:val="00F21F7F"/>
    <w:rsid w:val="00F22975"/>
    <w:rsid w:val="00F24373"/>
    <w:rsid w:val="00F26404"/>
    <w:rsid w:val="00F26F11"/>
    <w:rsid w:val="00F316C6"/>
    <w:rsid w:val="00F31EA4"/>
    <w:rsid w:val="00F3289C"/>
    <w:rsid w:val="00F33869"/>
    <w:rsid w:val="00F33AC5"/>
    <w:rsid w:val="00F33B5E"/>
    <w:rsid w:val="00F34699"/>
    <w:rsid w:val="00F34C4C"/>
    <w:rsid w:val="00F35FD4"/>
    <w:rsid w:val="00F36356"/>
    <w:rsid w:val="00F375A4"/>
    <w:rsid w:val="00F405EE"/>
    <w:rsid w:val="00F40BE4"/>
    <w:rsid w:val="00F41965"/>
    <w:rsid w:val="00F41C16"/>
    <w:rsid w:val="00F41D33"/>
    <w:rsid w:val="00F425C0"/>
    <w:rsid w:val="00F427F5"/>
    <w:rsid w:val="00F42AB5"/>
    <w:rsid w:val="00F44B43"/>
    <w:rsid w:val="00F451ED"/>
    <w:rsid w:val="00F45599"/>
    <w:rsid w:val="00F45B03"/>
    <w:rsid w:val="00F464A6"/>
    <w:rsid w:val="00F46E33"/>
    <w:rsid w:val="00F46F25"/>
    <w:rsid w:val="00F500B3"/>
    <w:rsid w:val="00F51F09"/>
    <w:rsid w:val="00F54F91"/>
    <w:rsid w:val="00F565E3"/>
    <w:rsid w:val="00F56D0A"/>
    <w:rsid w:val="00F573E5"/>
    <w:rsid w:val="00F57E0D"/>
    <w:rsid w:val="00F60374"/>
    <w:rsid w:val="00F610E9"/>
    <w:rsid w:val="00F620A3"/>
    <w:rsid w:val="00F6265B"/>
    <w:rsid w:val="00F62A4E"/>
    <w:rsid w:val="00F62DC1"/>
    <w:rsid w:val="00F63AA2"/>
    <w:rsid w:val="00F6496D"/>
    <w:rsid w:val="00F6543A"/>
    <w:rsid w:val="00F65A14"/>
    <w:rsid w:val="00F660B9"/>
    <w:rsid w:val="00F66127"/>
    <w:rsid w:val="00F664CC"/>
    <w:rsid w:val="00F67C46"/>
    <w:rsid w:val="00F7094E"/>
    <w:rsid w:val="00F720AC"/>
    <w:rsid w:val="00F7220A"/>
    <w:rsid w:val="00F7261D"/>
    <w:rsid w:val="00F73F67"/>
    <w:rsid w:val="00F74A13"/>
    <w:rsid w:val="00F76E2E"/>
    <w:rsid w:val="00F800FB"/>
    <w:rsid w:val="00F80860"/>
    <w:rsid w:val="00F80D09"/>
    <w:rsid w:val="00F811E7"/>
    <w:rsid w:val="00F8135F"/>
    <w:rsid w:val="00F81819"/>
    <w:rsid w:val="00F827F5"/>
    <w:rsid w:val="00F82934"/>
    <w:rsid w:val="00F82F38"/>
    <w:rsid w:val="00F849D5"/>
    <w:rsid w:val="00F85FD9"/>
    <w:rsid w:val="00F86813"/>
    <w:rsid w:val="00F90944"/>
    <w:rsid w:val="00F9285B"/>
    <w:rsid w:val="00F942D0"/>
    <w:rsid w:val="00F94C94"/>
    <w:rsid w:val="00F94C95"/>
    <w:rsid w:val="00F94EE5"/>
    <w:rsid w:val="00F96ED6"/>
    <w:rsid w:val="00F97E0E"/>
    <w:rsid w:val="00FA0806"/>
    <w:rsid w:val="00FA0911"/>
    <w:rsid w:val="00FA34DD"/>
    <w:rsid w:val="00FA40E3"/>
    <w:rsid w:val="00FA53C7"/>
    <w:rsid w:val="00FA6368"/>
    <w:rsid w:val="00FA6389"/>
    <w:rsid w:val="00FA63F3"/>
    <w:rsid w:val="00FA6470"/>
    <w:rsid w:val="00FA715E"/>
    <w:rsid w:val="00FA71DF"/>
    <w:rsid w:val="00FB046C"/>
    <w:rsid w:val="00FB1107"/>
    <w:rsid w:val="00FB13D6"/>
    <w:rsid w:val="00FB15FB"/>
    <w:rsid w:val="00FB2C4A"/>
    <w:rsid w:val="00FB4416"/>
    <w:rsid w:val="00FB7C0F"/>
    <w:rsid w:val="00FC0A30"/>
    <w:rsid w:val="00FC1285"/>
    <w:rsid w:val="00FC1821"/>
    <w:rsid w:val="00FC1FA8"/>
    <w:rsid w:val="00FC4256"/>
    <w:rsid w:val="00FC49F3"/>
    <w:rsid w:val="00FC58EF"/>
    <w:rsid w:val="00FC5BC3"/>
    <w:rsid w:val="00FC6B40"/>
    <w:rsid w:val="00FC6BDD"/>
    <w:rsid w:val="00FC6ED8"/>
    <w:rsid w:val="00FC7A7F"/>
    <w:rsid w:val="00FD1D44"/>
    <w:rsid w:val="00FD27EB"/>
    <w:rsid w:val="00FD2F60"/>
    <w:rsid w:val="00FD31D0"/>
    <w:rsid w:val="00FD397C"/>
    <w:rsid w:val="00FD42D0"/>
    <w:rsid w:val="00FD6936"/>
    <w:rsid w:val="00FD6937"/>
    <w:rsid w:val="00FD6A61"/>
    <w:rsid w:val="00FD7341"/>
    <w:rsid w:val="00FD7795"/>
    <w:rsid w:val="00FE1C2E"/>
    <w:rsid w:val="00FE389E"/>
    <w:rsid w:val="00FE4555"/>
    <w:rsid w:val="00FE4619"/>
    <w:rsid w:val="00FE4679"/>
    <w:rsid w:val="00FE5945"/>
    <w:rsid w:val="00FE6478"/>
    <w:rsid w:val="00FE7663"/>
    <w:rsid w:val="00FE76C6"/>
    <w:rsid w:val="00FE776E"/>
    <w:rsid w:val="00FE78A6"/>
    <w:rsid w:val="00FE7917"/>
    <w:rsid w:val="00FE7B10"/>
    <w:rsid w:val="00FE7C8C"/>
    <w:rsid w:val="00FF0A9F"/>
    <w:rsid w:val="00FF0E36"/>
    <w:rsid w:val="00FF370A"/>
    <w:rsid w:val="00FF41A7"/>
    <w:rsid w:val="00FF492D"/>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LCar">
    <w:name w:val="TAL Car"/>
    <w:link w:val="TAL"/>
    <w:qFormat/>
    <w:locked/>
    <w:rsid w:val="009E793C"/>
    <w:rPr>
      <w:rFonts w:ascii="Arial" w:eastAsia="Times New Roman" w:hAnsi="Arial" w:cs="Arial"/>
      <w:sz w:val="18"/>
    </w:rPr>
  </w:style>
  <w:style w:type="paragraph" w:customStyle="1" w:styleId="TAL">
    <w:name w:val="TAL"/>
    <w:basedOn w:val="Normal"/>
    <w:link w:val="TALCar"/>
    <w:qFormat/>
    <w:rsid w:val="009E793C"/>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B2">
    <w:name w:val="B2"/>
    <w:basedOn w:val="List2"/>
    <w:rsid w:val="002B4AF1"/>
    <w:pPr>
      <w:overflowPunct w:val="0"/>
      <w:autoSpaceDE w:val="0"/>
      <w:autoSpaceDN w:val="0"/>
      <w:adjustRightInd w:val="0"/>
      <w:ind w:leftChars="0" w:left="851" w:firstLineChars="0" w:hanging="284"/>
      <w:contextualSpacing w:val="0"/>
    </w:pPr>
    <w:rPr>
      <w:rFonts w:eastAsia="Times New Roman"/>
      <w:lang w:eastAsia="en-GB"/>
    </w:rPr>
  </w:style>
  <w:style w:type="paragraph" w:customStyle="1" w:styleId="B3">
    <w:name w:val="B3"/>
    <w:basedOn w:val="List3"/>
    <w:rsid w:val="002B4AF1"/>
    <w:pPr>
      <w:overflowPunct w:val="0"/>
      <w:autoSpaceDE w:val="0"/>
      <w:autoSpaceDN w:val="0"/>
      <w:adjustRightInd w:val="0"/>
      <w:ind w:leftChars="0" w:left="1135" w:firstLineChars="0" w:hanging="284"/>
      <w:contextualSpacing w:val="0"/>
    </w:pPr>
    <w:rPr>
      <w:rFonts w:eastAsia="Times New Roman"/>
      <w:lang w:eastAsia="en-GB"/>
    </w:rPr>
  </w:style>
  <w:style w:type="paragraph" w:styleId="List2">
    <w:name w:val="List 2"/>
    <w:basedOn w:val="Normal"/>
    <w:uiPriority w:val="99"/>
    <w:semiHidden/>
    <w:unhideWhenUsed/>
    <w:rsid w:val="002B4AF1"/>
    <w:pPr>
      <w:ind w:leftChars="400" w:left="100" w:hangingChars="200" w:hanging="200"/>
      <w:contextualSpacing/>
    </w:pPr>
  </w:style>
  <w:style w:type="paragraph" w:styleId="List3">
    <w:name w:val="List 3"/>
    <w:basedOn w:val="Normal"/>
    <w:uiPriority w:val="99"/>
    <w:semiHidden/>
    <w:unhideWhenUsed/>
    <w:rsid w:val="002B4AF1"/>
    <w:pPr>
      <w:ind w:leftChars="600" w:left="100" w:hangingChars="200" w:hanging="200"/>
      <w:contextualSpacing/>
    </w:p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locked/>
    <w:rsid w:val="00BD37DA"/>
    <w:rPr>
      <w:b/>
      <w:kern w:val="2"/>
      <w14:ligatures w14:val="standardContextual"/>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unhideWhenUsed/>
    <w:qFormat/>
    <w:rsid w:val="00BD37DA"/>
    <w:pPr>
      <w:widowControl w:val="0"/>
      <w:spacing w:before="120" w:after="120" w:line="276" w:lineRule="auto"/>
    </w:pPr>
    <w:rPr>
      <w:rFonts w:asciiTheme="minorHAnsi" w:eastAsiaTheme="minorEastAsia" w:hAnsiTheme="minorHAnsi" w:cstheme="minorBidi"/>
      <w:b/>
      <w:kern w:val="2"/>
      <w:sz w:val="22"/>
      <w:szCs w:val="22"/>
      <w:lang w:val="en-US" w:eastAsia="zh-TW"/>
      <w14:ligatures w14:val="standardContextual"/>
    </w:rPr>
  </w:style>
  <w:style w:type="table" w:customStyle="1" w:styleId="TableGrid10">
    <w:name w:val="TableGrid1"/>
    <w:basedOn w:val="TableNormal"/>
    <w:next w:val="TableGrid"/>
    <w:uiPriority w:val="39"/>
    <w:qFormat/>
    <w:rsid w:val="00864B2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486">
      <w:bodyDiv w:val="1"/>
      <w:marLeft w:val="0"/>
      <w:marRight w:val="0"/>
      <w:marTop w:val="0"/>
      <w:marBottom w:val="0"/>
      <w:divBdr>
        <w:top w:val="none" w:sz="0" w:space="0" w:color="auto"/>
        <w:left w:val="none" w:sz="0" w:space="0" w:color="auto"/>
        <w:bottom w:val="none" w:sz="0" w:space="0" w:color="auto"/>
        <w:right w:val="none" w:sz="0" w:space="0" w:color="auto"/>
      </w:divBdr>
    </w:div>
    <w:div w:id="3284602">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657845">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396984">
      <w:bodyDiv w:val="1"/>
      <w:marLeft w:val="0"/>
      <w:marRight w:val="0"/>
      <w:marTop w:val="0"/>
      <w:marBottom w:val="0"/>
      <w:divBdr>
        <w:top w:val="none" w:sz="0" w:space="0" w:color="auto"/>
        <w:left w:val="none" w:sz="0" w:space="0" w:color="auto"/>
        <w:bottom w:val="none" w:sz="0" w:space="0" w:color="auto"/>
        <w:right w:val="none" w:sz="0" w:space="0" w:color="auto"/>
      </w:divBdr>
      <w:divsChild>
        <w:div w:id="986200384">
          <w:marLeft w:val="0"/>
          <w:marRight w:val="0"/>
          <w:marTop w:val="0"/>
          <w:marBottom w:val="0"/>
          <w:divBdr>
            <w:top w:val="single" w:sz="2" w:space="0" w:color="E5E7EB"/>
            <w:left w:val="single" w:sz="2" w:space="0" w:color="E5E7EB"/>
            <w:bottom w:val="single" w:sz="2" w:space="0" w:color="E5E7EB"/>
            <w:right w:val="single" w:sz="2" w:space="0" w:color="E5E7EB"/>
          </w:divBdr>
          <w:divsChild>
            <w:div w:id="1965580506">
              <w:marLeft w:val="0"/>
              <w:marRight w:val="0"/>
              <w:marTop w:val="0"/>
              <w:marBottom w:val="0"/>
              <w:divBdr>
                <w:top w:val="single" w:sz="2" w:space="0" w:color="E5E7EB"/>
                <w:left w:val="single" w:sz="2" w:space="0" w:color="E5E7EB"/>
                <w:bottom w:val="single" w:sz="2" w:space="0" w:color="E5E7EB"/>
                <w:right w:val="single" w:sz="2" w:space="0" w:color="E5E7EB"/>
              </w:divBdr>
              <w:divsChild>
                <w:div w:id="1498496821">
                  <w:marLeft w:val="0"/>
                  <w:marRight w:val="0"/>
                  <w:marTop w:val="100"/>
                  <w:marBottom w:val="100"/>
                  <w:divBdr>
                    <w:top w:val="single" w:sz="2" w:space="0" w:color="E5E7EB"/>
                    <w:left w:val="single" w:sz="2" w:space="0" w:color="E5E7EB"/>
                    <w:bottom w:val="single" w:sz="2" w:space="0" w:color="E5E7EB"/>
                    <w:right w:val="single" w:sz="2" w:space="0" w:color="E5E7EB"/>
                  </w:divBdr>
                  <w:divsChild>
                    <w:div w:id="1072314925">
                      <w:marLeft w:val="0"/>
                      <w:marRight w:val="0"/>
                      <w:marTop w:val="0"/>
                      <w:marBottom w:val="0"/>
                      <w:divBdr>
                        <w:top w:val="single" w:sz="2" w:space="0" w:color="E5E7EB"/>
                        <w:left w:val="single" w:sz="2" w:space="0" w:color="E5E7EB"/>
                        <w:bottom w:val="single" w:sz="2" w:space="0" w:color="E5E7EB"/>
                        <w:right w:val="single" w:sz="2" w:space="0" w:color="E5E7EB"/>
                      </w:divBdr>
                      <w:divsChild>
                        <w:div w:id="816150618">
                          <w:marLeft w:val="0"/>
                          <w:marRight w:val="0"/>
                          <w:marTop w:val="0"/>
                          <w:marBottom w:val="0"/>
                          <w:divBdr>
                            <w:top w:val="single" w:sz="2" w:space="0" w:color="E5E7EB"/>
                            <w:left w:val="single" w:sz="2" w:space="0" w:color="E5E7EB"/>
                            <w:bottom w:val="single" w:sz="2" w:space="0" w:color="E5E7EB"/>
                            <w:right w:val="single" w:sz="2" w:space="0" w:color="E5E7EB"/>
                          </w:divBdr>
                          <w:divsChild>
                            <w:div w:id="1812404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656378020">
          <w:marLeft w:val="0"/>
          <w:marRight w:val="0"/>
          <w:marTop w:val="0"/>
          <w:marBottom w:val="0"/>
          <w:divBdr>
            <w:top w:val="none" w:sz="0" w:space="0" w:color="auto"/>
            <w:left w:val="none" w:sz="0" w:space="0" w:color="auto"/>
            <w:bottom w:val="none" w:sz="0" w:space="0" w:color="auto"/>
            <w:right w:val="none" w:sz="0" w:space="0" w:color="auto"/>
          </w:divBdr>
          <w:divsChild>
            <w:div w:id="1830707790">
              <w:marLeft w:val="0"/>
              <w:marRight w:val="0"/>
              <w:marTop w:val="0"/>
              <w:marBottom w:val="0"/>
              <w:divBdr>
                <w:top w:val="single" w:sz="2" w:space="0" w:color="E5E7EB"/>
                <w:left w:val="single" w:sz="2" w:space="0" w:color="E5E7EB"/>
                <w:bottom w:val="single" w:sz="2" w:space="0" w:color="E5E7EB"/>
                <w:right w:val="single" w:sz="2" w:space="0" w:color="E5E7EB"/>
              </w:divBdr>
              <w:divsChild>
                <w:div w:id="469330">
                  <w:marLeft w:val="0"/>
                  <w:marRight w:val="0"/>
                  <w:marTop w:val="0"/>
                  <w:marBottom w:val="0"/>
                  <w:divBdr>
                    <w:top w:val="single" w:sz="2" w:space="0" w:color="E5E7EB"/>
                    <w:left w:val="single" w:sz="2" w:space="0" w:color="E5E7EB"/>
                    <w:bottom w:val="single" w:sz="2" w:space="0" w:color="E5E7EB"/>
                    <w:right w:val="single" w:sz="2" w:space="0" w:color="E5E7EB"/>
                  </w:divBdr>
                  <w:divsChild>
                    <w:div w:id="2108306826">
                      <w:marLeft w:val="0"/>
                      <w:marRight w:val="0"/>
                      <w:marTop w:val="0"/>
                      <w:marBottom w:val="0"/>
                      <w:divBdr>
                        <w:top w:val="single" w:sz="2" w:space="0" w:color="E5E7EB"/>
                        <w:left w:val="single" w:sz="2" w:space="0" w:color="E5E7EB"/>
                        <w:bottom w:val="single" w:sz="2" w:space="0" w:color="E5E7EB"/>
                        <w:right w:val="single" w:sz="2" w:space="0" w:color="E5E7EB"/>
                      </w:divBdr>
                      <w:divsChild>
                        <w:div w:id="263877413">
                          <w:marLeft w:val="0"/>
                          <w:marRight w:val="0"/>
                          <w:marTop w:val="0"/>
                          <w:marBottom w:val="0"/>
                          <w:divBdr>
                            <w:top w:val="single" w:sz="2" w:space="0" w:color="E5E7EB"/>
                            <w:left w:val="single" w:sz="2" w:space="0" w:color="E5E7EB"/>
                            <w:bottom w:val="single" w:sz="2" w:space="0" w:color="E5E7EB"/>
                            <w:right w:val="single" w:sz="2" w:space="0" w:color="E5E7EB"/>
                          </w:divBdr>
                          <w:divsChild>
                            <w:div w:id="2007321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255767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033278">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4743211">
      <w:bodyDiv w:val="1"/>
      <w:marLeft w:val="0"/>
      <w:marRight w:val="0"/>
      <w:marTop w:val="0"/>
      <w:marBottom w:val="0"/>
      <w:divBdr>
        <w:top w:val="none" w:sz="0" w:space="0" w:color="auto"/>
        <w:left w:val="none" w:sz="0" w:space="0" w:color="auto"/>
        <w:bottom w:val="none" w:sz="0" w:space="0" w:color="auto"/>
        <w:right w:val="none" w:sz="0" w:space="0" w:color="auto"/>
      </w:divBdr>
    </w:div>
    <w:div w:id="3994002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62653773">
      <w:bodyDiv w:val="1"/>
      <w:marLeft w:val="0"/>
      <w:marRight w:val="0"/>
      <w:marTop w:val="0"/>
      <w:marBottom w:val="0"/>
      <w:divBdr>
        <w:top w:val="none" w:sz="0" w:space="0" w:color="auto"/>
        <w:left w:val="none" w:sz="0" w:space="0" w:color="auto"/>
        <w:bottom w:val="none" w:sz="0" w:space="0" w:color="auto"/>
        <w:right w:val="none" w:sz="0" w:space="0" w:color="auto"/>
      </w:divBdr>
      <w:divsChild>
        <w:div w:id="572131413">
          <w:marLeft w:val="0"/>
          <w:marRight w:val="0"/>
          <w:marTop w:val="0"/>
          <w:marBottom w:val="0"/>
          <w:divBdr>
            <w:top w:val="single" w:sz="2" w:space="0" w:color="E5E7EB"/>
            <w:left w:val="single" w:sz="2" w:space="0" w:color="E5E7EB"/>
            <w:bottom w:val="single" w:sz="2" w:space="0" w:color="E5E7EB"/>
            <w:right w:val="single" w:sz="2" w:space="0" w:color="E5E7EB"/>
          </w:divBdr>
          <w:divsChild>
            <w:div w:id="672072535">
              <w:marLeft w:val="0"/>
              <w:marRight w:val="0"/>
              <w:marTop w:val="0"/>
              <w:marBottom w:val="0"/>
              <w:divBdr>
                <w:top w:val="single" w:sz="2" w:space="0" w:color="E5E7EB"/>
                <w:left w:val="single" w:sz="2" w:space="0" w:color="E5E7EB"/>
                <w:bottom w:val="single" w:sz="2" w:space="0" w:color="E5E7EB"/>
                <w:right w:val="single" w:sz="2" w:space="0" w:color="E5E7EB"/>
              </w:divBdr>
              <w:divsChild>
                <w:div w:id="74474561">
                  <w:marLeft w:val="0"/>
                  <w:marRight w:val="0"/>
                  <w:marTop w:val="100"/>
                  <w:marBottom w:val="100"/>
                  <w:divBdr>
                    <w:top w:val="single" w:sz="2" w:space="0" w:color="E5E7EB"/>
                    <w:left w:val="single" w:sz="2" w:space="0" w:color="E5E7EB"/>
                    <w:bottom w:val="single" w:sz="2" w:space="0" w:color="E5E7EB"/>
                    <w:right w:val="single" w:sz="2" w:space="0" w:color="E5E7EB"/>
                  </w:divBdr>
                  <w:divsChild>
                    <w:div w:id="920070073">
                      <w:marLeft w:val="0"/>
                      <w:marRight w:val="0"/>
                      <w:marTop w:val="0"/>
                      <w:marBottom w:val="0"/>
                      <w:divBdr>
                        <w:top w:val="single" w:sz="2" w:space="0" w:color="E5E7EB"/>
                        <w:left w:val="single" w:sz="2" w:space="0" w:color="E5E7EB"/>
                        <w:bottom w:val="single" w:sz="2" w:space="0" w:color="E5E7EB"/>
                        <w:right w:val="single" w:sz="2" w:space="0" w:color="E5E7EB"/>
                      </w:divBdr>
                      <w:divsChild>
                        <w:div w:id="1733847679">
                          <w:marLeft w:val="0"/>
                          <w:marRight w:val="0"/>
                          <w:marTop w:val="0"/>
                          <w:marBottom w:val="0"/>
                          <w:divBdr>
                            <w:top w:val="single" w:sz="2" w:space="0" w:color="E5E7EB"/>
                            <w:left w:val="single" w:sz="2" w:space="0" w:color="E5E7EB"/>
                            <w:bottom w:val="single" w:sz="2" w:space="0" w:color="E5E7EB"/>
                            <w:right w:val="single" w:sz="2" w:space="0" w:color="E5E7EB"/>
                          </w:divBdr>
                          <w:divsChild>
                            <w:div w:id="4522906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1683773">
          <w:marLeft w:val="0"/>
          <w:marRight w:val="0"/>
          <w:marTop w:val="0"/>
          <w:marBottom w:val="0"/>
          <w:divBdr>
            <w:top w:val="none" w:sz="0" w:space="0" w:color="auto"/>
            <w:left w:val="none" w:sz="0" w:space="0" w:color="auto"/>
            <w:bottom w:val="none" w:sz="0" w:space="0" w:color="auto"/>
            <w:right w:val="none" w:sz="0" w:space="0" w:color="auto"/>
          </w:divBdr>
          <w:divsChild>
            <w:div w:id="1129664831">
              <w:marLeft w:val="0"/>
              <w:marRight w:val="0"/>
              <w:marTop w:val="0"/>
              <w:marBottom w:val="0"/>
              <w:divBdr>
                <w:top w:val="single" w:sz="2" w:space="0" w:color="E5E7EB"/>
                <w:left w:val="single" w:sz="2" w:space="0" w:color="E5E7EB"/>
                <w:bottom w:val="single" w:sz="2" w:space="0" w:color="E5E7EB"/>
                <w:right w:val="single" w:sz="2" w:space="0" w:color="E5E7EB"/>
              </w:divBdr>
              <w:divsChild>
                <w:div w:id="1566330344">
                  <w:marLeft w:val="0"/>
                  <w:marRight w:val="0"/>
                  <w:marTop w:val="0"/>
                  <w:marBottom w:val="0"/>
                  <w:divBdr>
                    <w:top w:val="single" w:sz="2" w:space="0" w:color="E5E7EB"/>
                    <w:left w:val="single" w:sz="2" w:space="0" w:color="E5E7EB"/>
                    <w:bottom w:val="single" w:sz="2" w:space="0" w:color="E5E7EB"/>
                    <w:right w:val="single" w:sz="2" w:space="0" w:color="E5E7EB"/>
                  </w:divBdr>
                  <w:divsChild>
                    <w:div w:id="1387487725">
                      <w:marLeft w:val="0"/>
                      <w:marRight w:val="0"/>
                      <w:marTop w:val="0"/>
                      <w:marBottom w:val="0"/>
                      <w:divBdr>
                        <w:top w:val="single" w:sz="2" w:space="0" w:color="E5E7EB"/>
                        <w:left w:val="single" w:sz="2" w:space="0" w:color="E5E7EB"/>
                        <w:bottom w:val="single" w:sz="2" w:space="0" w:color="E5E7EB"/>
                        <w:right w:val="single" w:sz="2" w:space="0" w:color="E5E7EB"/>
                      </w:divBdr>
                      <w:divsChild>
                        <w:div w:id="1522280049">
                          <w:marLeft w:val="0"/>
                          <w:marRight w:val="0"/>
                          <w:marTop w:val="0"/>
                          <w:marBottom w:val="0"/>
                          <w:divBdr>
                            <w:top w:val="single" w:sz="2" w:space="0" w:color="E5E7EB"/>
                            <w:left w:val="single" w:sz="2" w:space="0" w:color="E5E7EB"/>
                            <w:bottom w:val="single" w:sz="2" w:space="0" w:color="E5E7EB"/>
                            <w:right w:val="single" w:sz="2" w:space="0" w:color="E5E7EB"/>
                          </w:divBdr>
                          <w:divsChild>
                            <w:div w:id="10802560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6272145">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87167276">
      <w:bodyDiv w:val="1"/>
      <w:marLeft w:val="0"/>
      <w:marRight w:val="0"/>
      <w:marTop w:val="0"/>
      <w:marBottom w:val="0"/>
      <w:divBdr>
        <w:top w:val="none" w:sz="0" w:space="0" w:color="auto"/>
        <w:left w:val="none" w:sz="0" w:space="0" w:color="auto"/>
        <w:bottom w:val="none" w:sz="0" w:space="0" w:color="auto"/>
        <w:right w:val="none" w:sz="0" w:space="0" w:color="auto"/>
      </w:divBdr>
    </w:div>
    <w:div w:id="87890113">
      <w:bodyDiv w:val="1"/>
      <w:marLeft w:val="0"/>
      <w:marRight w:val="0"/>
      <w:marTop w:val="0"/>
      <w:marBottom w:val="0"/>
      <w:divBdr>
        <w:top w:val="none" w:sz="0" w:space="0" w:color="auto"/>
        <w:left w:val="none" w:sz="0" w:space="0" w:color="auto"/>
        <w:bottom w:val="none" w:sz="0" w:space="0" w:color="auto"/>
        <w:right w:val="none" w:sz="0" w:space="0" w:color="auto"/>
      </w:divBdr>
    </w:div>
    <w:div w:id="88090684">
      <w:bodyDiv w:val="1"/>
      <w:marLeft w:val="0"/>
      <w:marRight w:val="0"/>
      <w:marTop w:val="0"/>
      <w:marBottom w:val="0"/>
      <w:divBdr>
        <w:top w:val="none" w:sz="0" w:space="0" w:color="auto"/>
        <w:left w:val="none" w:sz="0" w:space="0" w:color="auto"/>
        <w:bottom w:val="none" w:sz="0" w:space="0" w:color="auto"/>
        <w:right w:val="none" w:sz="0" w:space="0" w:color="auto"/>
      </w:divBdr>
    </w:div>
    <w:div w:id="96489302">
      <w:bodyDiv w:val="1"/>
      <w:marLeft w:val="0"/>
      <w:marRight w:val="0"/>
      <w:marTop w:val="0"/>
      <w:marBottom w:val="0"/>
      <w:divBdr>
        <w:top w:val="none" w:sz="0" w:space="0" w:color="auto"/>
        <w:left w:val="none" w:sz="0" w:space="0" w:color="auto"/>
        <w:bottom w:val="none" w:sz="0" w:space="0" w:color="auto"/>
        <w:right w:val="none" w:sz="0" w:space="0" w:color="auto"/>
      </w:divBdr>
    </w:div>
    <w:div w:id="104429432">
      <w:bodyDiv w:val="1"/>
      <w:marLeft w:val="0"/>
      <w:marRight w:val="0"/>
      <w:marTop w:val="0"/>
      <w:marBottom w:val="0"/>
      <w:divBdr>
        <w:top w:val="none" w:sz="0" w:space="0" w:color="auto"/>
        <w:left w:val="none" w:sz="0" w:space="0" w:color="auto"/>
        <w:bottom w:val="none" w:sz="0" w:space="0" w:color="auto"/>
        <w:right w:val="none" w:sz="0" w:space="0" w:color="auto"/>
      </w:divBdr>
      <w:divsChild>
        <w:div w:id="224686111">
          <w:marLeft w:val="0"/>
          <w:marRight w:val="0"/>
          <w:marTop w:val="0"/>
          <w:marBottom w:val="0"/>
          <w:divBdr>
            <w:top w:val="single" w:sz="2" w:space="0" w:color="E5E7EB"/>
            <w:left w:val="single" w:sz="2" w:space="0" w:color="E5E7EB"/>
            <w:bottom w:val="single" w:sz="2" w:space="0" w:color="E5E7EB"/>
            <w:right w:val="single" w:sz="2" w:space="0" w:color="E5E7EB"/>
          </w:divBdr>
          <w:divsChild>
            <w:div w:id="1125662488">
              <w:marLeft w:val="0"/>
              <w:marRight w:val="0"/>
              <w:marTop w:val="0"/>
              <w:marBottom w:val="0"/>
              <w:divBdr>
                <w:top w:val="single" w:sz="2" w:space="0" w:color="E5E7EB"/>
                <w:left w:val="single" w:sz="2" w:space="0" w:color="E5E7EB"/>
                <w:bottom w:val="single" w:sz="2" w:space="0" w:color="E5E7EB"/>
                <w:right w:val="single" w:sz="2" w:space="0" w:color="E5E7EB"/>
              </w:divBdr>
              <w:divsChild>
                <w:div w:id="657223256">
                  <w:marLeft w:val="0"/>
                  <w:marRight w:val="0"/>
                  <w:marTop w:val="100"/>
                  <w:marBottom w:val="100"/>
                  <w:divBdr>
                    <w:top w:val="single" w:sz="2" w:space="0" w:color="E5E7EB"/>
                    <w:left w:val="single" w:sz="2" w:space="0" w:color="E5E7EB"/>
                    <w:bottom w:val="single" w:sz="2" w:space="0" w:color="E5E7EB"/>
                    <w:right w:val="single" w:sz="2" w:space="0" w:color="E5E7EB"/>
                  </w:divBdr>
                  <w:divsChild>
                    <w:div w:id="81729255">
                      <w:marLeft w:val="0"/>
                      <w:marRight w:val="0"/>
                      <w:marTop w:val="0"/>
                      <w:marBottom w:val="0"/>
                      <w:divBdr>
                        <w:top w:val="single" w:sz="2" w:space="0" w:color="E5E7EB"/>
                        <w:left w:val="single" w:sz="2" w:space="0" w:color="E5E7EB"/>
                        <w:bottom w:val="single" w:sz="2" w:space="0" w:color="E5E7EB"/>
                        <w:right w:val="single" w:sz="2" w:space="0" w:color="E5E7EB"/>
                      </w:divBdr>
                      <w:divsChild>
                        <w:div w:id="1890258715">
                          <w:marLeft w:val="0"/>
                          <w:marRight w:val="0"/>
                          <w:marTop w:val="0"/>
                          <w:marBottom w:val="0"/>
                          <w:divBdr>
                            <w:top w:val="single" w:sz="2" w:space="0" w:color="E5E7EB"/>
                            <w:left w:val="single" w:sz="2" w:space="0" w:color="E5E7EB"/>
                            <w:bottom w:val="single" w:sz="2" w:space="0" w:color="E5E7EB"/>
                            <w:right w:val="single" w:sz="2" w:space="0" w:color="E5E7EB"/>
                          </w:divBdr>
                          <w:divsChild>
                            <w:div w:id="1841651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421097434">
          <w:marLeft w:val="0"/>
          <w:marRight w:val="0"/>
          <w:marTop w:val="0"/>
          <w:marBottom w:val="0"/>
          <w:divBdr>
            <w:top w:val="none" w:sz="0" w:space="0" w:color="auto"/>
            <w:left w:val="none" w:sz="0" w:space="0" w:color="auto"/>
            <w:bottom w:val="none" w:sz="0" w:space="0" w:color="auto"/>
            <w:right w:val="none" w:sz="0" w:space="0" w:color="auto"/>
          </w:divBdr>
          <w:divsChild>
            <w:div w:id="549729983">
              <w:marLeft w:val="0"/>
              <w:marRight w:val="0"/>
              <w:marTop w:val="0"/>
              <w:marBottom w:val="0"/>
              <w:divBdr>
                <w:top w:val="single" w:sz="2" w:space="0" w:color="E5E7EB"/>
                <w:left w:val="single" w:sz="2" w:space="0" w:color="E5E7EB"/>
                <w:bottom w:val="single" w:sz="2" w:space="0" w:color="E5E7EB"/>
                <w:right w:val="single" w:sz="2" w:space="0" w:color="E5E7EB"/>
              </w:divBdr>
              <w:divsChild>
                <w:div w:id="2138402512">
                  <w:marLeft w:val="0"/>
                  <w:marRight w:val="0"/>
                  <w:marTop w:val="0"/>
                  <w:marBottom w:val="0"/>
                  <w:divBdr>
                    <w:top w:val="single" w:sz="2" w:space="0" w:color="E5E7EB"/>
                    <w:left w:val="single" w:sz="2" w:space="0" w:color="E5E7EB"/>
                    <w:bottom w:val="single" w:sz="2" w:space="0" w:color="E5E7EB"/>
                    <w:right w:val="single" w:sz="2" w:space="0" w:color="E5E7EB"/>
                  </w:divBdr>
                  <w:divsChild>
                    <w:div w:id="941373637">
                      <w:marLeft w:val="0"/>
                      <w:marRight w:val="0"/>
                      <w:marTop w:val="0"/>
                      <w:marBottom w:val="0"/>
                      <w:divBdr>
                        <w:top w:val="single" w:sz="2" w:space="0" w:color="E5E7EB"/>
                        <w:left w:val="single" w:sz="2" w:space="0" w:color="E5E7EB"/>
                        <w:bottom w:val="single" w:sz="2" w:space="0" w:color="E5E7EB"/>
                        <w:right w:val="single" w:sz="2" w:space="0" w:color="E5E7EB"/>
                      </w:divBdr>
                      <w:divsChild>
                        <w:div w:id="2034719051">
                          <w:marLeft w:val="0"/>
                          <w:marRight w:val="0"/>
                          <w:marTop w:val="0"/>
                          <w:marBottom w:val="0"/>
                          <w:divBdr>
                            <w:top w:val="single" w:sz="2" w:space="0" w:color="E5E7EB"/>
                            <w:left w:val="single" w:sz="2" w:space="0" w:color="E5E7EB"/>
                            <w:bottom w:val="single" w:sz="2" w:space="0" w:color="E5E7EB"/>
                            <w:right w:val="single" w:sz="2" w:space="0" w:color="E5E7EB"/>
                          </w:divBdr>
                          <w:divsChild>
                            <w:div w:id="9993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4715149">
      <w:bodyDiv w:val="1"/>
      <w:marLeft w:val="0"/>
      <w:marRight w:val="0"/>
      <w:marTop w:val="0"/>
      <w:marBottom w:val="0"/>
      <w:divBdr>
        <w:top w:val="none" w:sz="0" w:space="0" w:color="auto"/>
        <w:left w:val="none" w:sz="0" w:space="0" w:color="auto"/>
        <w:bottom w:val="none" w:sz="0" w:space="0" w:color="auto"/>
        <w:right w:val="none" w:sz="0" w:space="0" w:color="auto"/>
      </w:divBdr>
    </w:div>
    <w:div w:id="120540685">
      <w:bodyDiv w:val="1"/>
      <w:marLeft w:val="0"/>
      <w:marRight w:val="0"/>
      <w:marTop w:val="0"/>
      <w:marBottom w:val="0"/>
      <w:divBdr>
        <w:top w:val="none" w:sz="0" w:space="0" w:color="auto"/>
        <w:left w:val="none" w:sz="0" w:space="0" w:color="auto"/>
        <w:bottom w:val="none" w:sz="0" w:space="0" w:color="auto"/>
        <w:right w:val="none" w:sz="0" w:space="0" w:color="auto"/>
      </w:divBdr>
    </w:div>
    <w:div w:id="126898332">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0370238">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460575">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126741">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9562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3227230">
      <w:bodyDiv w:val="1"/>
      <w:marLeft w:val="0"/>
      <w:marRight w:val="0"/>
      <w:marTop w:val="0"/>
      <w:marBottom w:val="0"/>
      <w:divBdr>
        <w:top w:val="none" w:sz="0" w:space="0" w:color="auto"/>
        <w:left w:val="none" w:sz="0" w:space="0" w:color="auto"/>
        <w:bottom w:val="none" w:sz="0" w:space="0" w:color="auto"/>
        <w:right w:val="none" w:sz="0" w:space="0" w:color="auto"/>
      </w:divBdr>
      <w:divsChild>
        <w:div w:id="1651641044">
          <w:marLeft w:val="0"/>
          <w:marRight w:val="0"/>
          <w:marTop w:val="0"/>
          <w:marBottom w:val="0"/>
          <w:divBdr>
            <w:top w:val="single" w:sz="2" w:space="0" w:color="E5E7EB"/>
            <w:left w:val="single" w:sz="2" w:space="0" w:color="E5E7EB"/>
            <w:bottom w:val="single" w:sz="2" w:space="0" w:color="E5E7EB"/>
            <w:right w:val="single" w:sz="2" w:space="0" w:color="E5E7EB"/>
          </w:divBdr>
          <w:divsChild>
            <w:div w:id="252781733">
              <w:marLeft w:val="0"/>
              <w:marRight w:val="0"/>
              <w:marTop w:val="0"/>
              <w:marBottom w:val="0"/>
              <w:divBdr>
                <w:top w:val="single" w:sz="2" w:space="0" w:color="E5E7EB"/>
                <w:left w:val="single" w:sz="2" w:space="0" w:color="E5E7EB"/>
                <w:bottom w:val="single" w:sz="2" w:space="0" w:color="E5E7EB"/>
                <w:right w:val="single" w:sz="2" w:space="0" w:color="E5E7EB"/>
              </w:divBdr>
              <w:divsChild>
                <w:div w:id="514617939">
                  <w:marLeft w:val="0"/>
                  <w:marRight w:val="0"/>
                  <w:marTop w:val="100"/>
                  <w:marBottom w:val="100"/>
                  <w:divBdr>
                    <w:top w:val="single" w:sz="2" w:space="0" w:color="E5E7EB"/>
                    <w:left w:val="single" w:sz="2" w:space="0" w:color="E5E7EB"/>
                    <w:bottom w:val="single" w:sz="2" w:space="0" w:color="E5E7EB"/>
                    <w:right w:val="single" w:sz="2" w:space="0" w:color="E5E7EB"/>
                  </w:divBdr>
                  <w:divsChild>
                    <w:div w:id="251011145">
                      <w:marLeft w:val="0"/>
                      <w:marRight w:val="0"/>
                      <w:marTop w:val="0"/>
                      <w:marBottom w:val="0"/>
                      <w:divBdr>
                        <w:top w:val="single" w:sz="2" w:space="0" w:color="E5E7EB"/>
                        <w:left w:val="single" w:sz="2" w:space="0" w:color="E5E7EB"/>
                        <w:bottom w:val="single" w:sz="2" w:space="0" w:color="E5E7EB"/>
                        <w:right w:val="single" w:sz="2" w:space="0" w:color="E5E7EB"/>
                      </w:divBdr>
                      <w:divsChild>
                        <w:div w:id="1131365685">
                          <w:marLeft w:val="0"/>
                          <w:marRight w:val="0"/>
                          <w:marTop w:val="0"/>
                          <w:marBottom w:val="0"/>
                          <w:divBdr>
                            <w:top w:val="single" w:sz="2" w:space="0" w:color="E5E7EB"/>
                            <w:left w:val="single" w:sz="2" w:space="0" w:color="E5E7EB"/>
                            <w:bottom w:val="single" w:sz="2" w:space="0" w:color="E5E7EB"/>
                            <w:right w:val="single" w:sz="2" w:space="0" w:color="E5E7EB"/>
                          </w:divBdr>
                          <w:divsChild>
                            <w:div w:id="13097485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49920323">
          <w:marLeft w:val="0"/>
          <w:marRight w:val="0"/>
          <w:marTop w:val="0"/>
          <w:marBottom w:val="0"/>
          <w:divBdr>
            <w:top w:val="none" w:sz="0" w:space="0" w:color="auto"/>
            <w:left w:val="none" w:sz="0" w:space="0" w:color="auto"/>
            <w:bottom w:val="none" w:sz="0" w:space="0" w:color="auto"/>
            <w:right w:val="none" w:sz="0" w:space="0" w:color="auto"/>
          </w:divBdr>
          <w:divsChild>
            <w:div w:id="1786654540">
              <w:marLeft w:val="0"/>
              <w:marRight w:val="0"/>
              <w:marTop w:val="0"/>
              <w:marBottom w:val="0"/>
              <w:divBdr>
                <w:top w:val="single" w:sz="2" w:space="0" w:color="E5E7EB"/>
                <w:left w:val="single" w:sz="2" w:space="0" w:color="E5E7EB"/>
                <w:bottom w:val="single" w:sz="2" w:space="0" w:color="E5E7EB"/>
                <w:right w:val="single" w:sz="2" w:space="0" w:color="E5E7EB"/>
              </w:divBdr>
              <w:divsChild>
                <w:div w:id="420100232">
                  <w:marLeft w:val="0"/>
                  <w:marRight w:val="0"/>
                  <w:marTop w:val="0"/>
                  <w:marBottom w:val="0"/>
                  <w:divBdr>
                    <w:top w:val="single" w:sz="2" w:space="0" w:color="E5E7EB"/>
                    <w:left w:val="single" w:sz="2" w:space="0" w:color="E5E7EB"/>
                    <w:bottom w:val="single" w:sz="2" w:space="0" w:color="E5E7EB"/>
                    <w:right w:val="single" w:sz="2" w:space="0" w:color="E5E7EB"/>
                  </w:divBdr>
                  <w:divsChild>
                    <w:div w:id="1921863840">
                      <w:marLeft w:val="0"/>
                      <w:marRight w:val="0"/>
                      <w:marTop w:val="0"/>
                      <w:marBottom w:val="0"/>
                      <w:divBdr>
                        <w:top w:val="single" w:sz="2" w:space="0" w:color="E5E7EB"/>
                        <w:left w:val="single" w:sz="2" w:space="0" w:color="E5E7EB"/>
                        <w:bottom w:val="single" w:sz="2" w:space="0" w:color="E5E7EB"/>
                        <w:right w:val="single" w:sz="2" w:space="0" w:color="E5E7EB"/>
                      </w:divBdr>
                      <w:divsChild>
                        <w:div w:id="17898741">
                          <w:marLeft w:val="0"/>
                          <w:marRight w:val="0"/>
                          <w:marTop w:val="0"/>
                          <w:marBottom w:val="0"/>
                          <w:divBdr>
                            <w:top w:val="single" w:sz="2" w:space="0" w:color="E5E7EB"/>
                            <w:left w:val="single" w:sz="2" w:space="0" w:color="E5E7EB"/>
                            <w:bottom w:val="single" w:sz="2" w:space="0" w:color="E5E7EB"/>
                            <w:right w:val="single" w:sz="2" w:space="0" w:color="E5E7EB"/>
                          </w:divBdr>
                          <w:divsChild>
                            <w:div w:id="1609510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9086072">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8176021">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3372118">
      <w:bodyDiv w:val="1"/>
      <w:marLeft w:val="0"/>
      <w:marRight w:val="0"/>
      <w:marTop w:val="0"/>
      <w:marBottom w:val="0"/>
      <w:divBdr>
        <w:top w:val="none" w:sz="0" w:space="0" w:color="auto"/>
        <w:left w:val="none" w:sz="0" w:space="0" w:color="auto"/>
        <w:bottom w:val="none" w:sz="0" w:space="0" w:color="auto"/>
        <w:right w:val="none" w:sz="0" w:space="0" w:color="auto"/>
      </w:divBdr>
    </w:div>
    <w:div w:id="183519868">
      <w:bodyDiv w:val="1"/>
      <w:marLeft w:val="0"/>
      <w:marRight w:val="0"/>
      <w:marTop w:val="0"/>
      <w:marBottom w:val="0"/>
      <w:divBdr>
        <w:top w:val="none" w:sz="0" w:space="0" w:color="auto"/>
        <w:left w:val="none" w:sz="0" w:space="0" w:color="auto"/>
        <w:bottom w:val="none" w:sz="0" w:space="0" w:color="auto"/>
        <w:right w:val="none" w:sz="0" w:space="0" w:color="auto"/>
      </w:divBdr>
    </w:div>
    <w:div w:id="18352472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3856698">
      <w:bodyDiv w:val="1"/>
      <w:marLeft w:val="0"/>
      <w:marRight w:val="0"/>
      <w:marTop w:val="0"/>
      <w:marBottom w:val="0"/>
      <w:divBdr>
        <w:top w:val="none" w:sz="0" w:space="0" w:color="auto"/>
        <w:left w:val="none" w:sz="0" w:space="0" w:color="auto"/>
        <w:bottom w:val="none" w:sz="0" w:space="0" w:color="auto"/>
        <w:right w:val="none" w:sz="0" w:space="0" w:color="auto"/>
      </w:divBdr>
      <w:divsChild>
        <w:div w:id="1535459229">
          <w:marLeft w:val="0"/>
          <w:marRight w:val="0"/>
          <w:marTop w:val="0"/>
          <w:marBottom w:val="0"/>
          <w:divBdr>
            <w:top w:val="single" w:sz="2" w:space="0" w:color="E5E7EB"/>
            <w:left w:val="single" w:sz="2" w:space="0" w:color="E5E7EB"/>
            <w:bottom w:val="single" w:sz="2" w:space="0" w:color="E5E7EB"/>
            <w:right w:val="single" w:sz="2" w:space="0" w:color="E5E7EB"/>
          </w:divBdr>
          <w:divsChild>
            <w:div w:id="1260068455">
              <w:marLeft w:val="0"/>
              <w:marRight w:val="0"/>
              <w:marTop w:val="0"/>
              <w:marBottom w:val="0"/>
              <w:divBdr>
                <w:top w:val="single" w:sz="2" w:space="0" w:color="E5E7EB"/>
                <w:left w:val="single" w:sz="2" w:space="0" w:color="E5E7EB"/>
                <w:bottom w:val="single" w:sz="2" w:space="0" w:color="E5E7EB"/>
                <w:right w:val="single" w:sz="2" w:space="0" w:color="E5E7EB"/>
              </w:divBdr>
              <w:divsChild>
                <w:div w:id="87851002">
                  <w:marLeft w:val="0"/>
                  <w:marRight w:val="0"/>
                  <w:marTop w:val="100"/>
                  <w:marBottom w:val="100"/>
                  <w:divBdr>
                    <w:top w:val="single" w:sz="2" w:space="0" w:color="E5E7EB"/>
                    <w:left w:val="single" w:sz="2" w:space="0" w:color="E5E7EB"/>
                    <w:bottom w:val="single" w:sz="2" w:space="0" w:color="E5E7EB"/>
                    <w:right w:val="single" w:sz="2" w:space="0" w:color="E5E7EB"/>
                  </w:divBdr>
                  <w:divsChild>
                    <w:div w:id="1001280681">
                      <w:marLeft w:val="0"/>
                      <w:marRight w:val="0"/>
                      <w:marTop w:val="0"/>
                      <w:marBottom w:val="0"/>
                      <w:divBdr>
                        <w:top w:val="single" w:sz="2" w:space="0" w:color="E5E7EB"/>
                        <w:left w:val="single" w:sz="2" w:space="0" w:color="E5E7EB"/>
                        <w:bottom w:val="single" w:sz="2" w:space="0" w:color="E5E7EB"/>
                        <w:right w:val="single" w:sz="2" w:space="0" w:color="E5E7EB"/>
                      </w:divBdr>
                      <w:divsChild>
                        <w:div w:id="1897858230">
                          <w:marLeft w:val="0"/>
                          <w:marRight w:val="0"/>
                          <w:marTop w:val="0"/>
                          <w:marBottom w:val="0"/>
                          <w:divBdr>
                            <w:top w:val="single" w:sz="2" w:space="0" w:color="E5E7EB"/>
                            <w:left w:val="single" w:sz="2" w:space="0" w:color="E5E7EB"/>
                            <w:bottom w:val="single" w:sz="2" w:space="0" w:color="E5E7EB"/>
                            <w:right w:val="single" w:sz="2" w:space="0" w:color="E5E7EB"/>
                          </w:divBdr>
                          <w:divsChild>
                            <w:div w:id="1566186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798722469">
          <w:marLeft w:val="0"/>
          <w:marRight w:val="0"/>
          <w:marTop w:val="0"/>
          <w:marBottom w:val="0"/>
          <w:divBdr>
            <w:top w:val="none" w:sz="0" w:space="0" w:color="auto"/>
            <w:left w:val="none" w:sz="0" w:space="0" w:color="auto"/>
            <w:bottom w:val="none" w:sz="0" w:space="0" w:color="auto"/>
            <w:right w:val="none" w:sz="0" w:space="0" w:color="auto"/>
          </w:divBdr>
          <w:divsChild>
            <w:div w:id="171184729">
              <w:marLeft w:val="0"/>
              <w:marRight w:val="0"/>
              <w:marTop w:val="0"/>
              <w:marBottom w:val="0"/>
              <w:divBdr>
                <w:top w:val="single" w:sz="2" w:space="0" w:color="E5E7EB"/>
                <w:left w:val="single" w:sz="2" w:space="0" w:color="E5E7EB"/>
                <w:bottom w:val="single" w:sz="2" w:space="0" w:color="E5E7EB"/>
                <w:right w:val="single" w:sz="2" w:space="0" w:color="E5E7EB"/>
              </w:divBdr>
              <w:divsChild>
                <w:div w:id="1275097559">
                  <w:marLeft w:val="0"/>
                  <w:marRight w:val="0"/>
                  <w:marTop w:val="0"/>
                  <w:marBottom w:val="0"/>
                  <w:divBdr>
                    <w:top w:val="single" w:sz="2" w:space="0" w:color="E5E7EB"/>
                    <w:left w:val="single" w:sz="2" w:space="0" w:color="E5E7EB"/>
                    <w:bottom w:val="single" w:sz="2" w:space="0" w:color="E5E7EB"/>
                    <w:right w:val="single" w:sz="2" w:space="0" w:color="E5E7EB"/>
                  </w:divBdr>
                  <w:divsChild>
                    <w:div w:id="1982155897">
                      <w:marLeft w:val="0"/>
                      <w:marRight w:val="0"/>
                      <w:marTop w:val="0"/>
                      <w:marBottom w:val="0"/>
                      <w:divBdr>
                        <w:top w:val="single" w:sz="2" w:space="0" w:color="E5E7EB"/>
                        <w:left w:val="single" w:sz="2" w:space="0" w:color="E5E7EB"/>
                        <w:bottom w:val="single" w:sz="2" w:space="0" w:color="E5E7EB"/>
                        <w:right w:val="single" w:sz="2" w:space="0" w:color="E5E7EB"/>
                      </w:divBdr>
                      <w:divsChild>
                        <w:div w:id="1525098422">
                          <w:marLeft w:val="0"/>
                          <w:marRight w:val="0"/>
                          <w:marTop w:val="0"/>
                          <w:marBottom w:val="0"/>
                          <w:divBdr>
                            <w:top w:val="single" w:sz="2" w:space="0" w:color="E5E7EB"/>
                            <w:left w:val="single" w:sz="2" w:space="0" w:color="E5E7EB"/>
                            <w:bottom w:val="single" w:sz="2" w:space="0" w:color="E5E7EB"/>
                            <w:right w:val="single" w:sz="2" w:space="0" w:color="E5E7EB"/>
                          </w:divBdr>
                          <w:divsChild>
                            <w:div w:id="236592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1691959">
      <w:bodyDiv w:val="1"/>
      <w:marLeft w:val="0"/>
      <w:marRight w:val="0"/>
      <w:marTop w:val="0"/>
      <w:marBottom w:val="0"/>
      <w:divBdr>
        <w:top w:val="none" w:sz="0" w:space="0" w:color="auto"/>
        <w:left w:val="none" w:sz="0" w:space="0" w:color="auto"/>
        <w:bottom w:val="none" w:sz="0" w:space="0" w:color="auto"/>
        <w:right w:val="none" w:sz="0" w:space="0" w:color="auto"/>
      </w:divBdr>
    </w:div>
    <w:div w:id="213085776">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4606889">
      <w:bodyDiv w:val="1"/>
      <w:marLeft w:val="0"/>
      <w:marRight w:val="0"/>
      <w:marTop w:val="0"/>
      <w:marBottom w:val="0"/>
      <w:divBdr>
        <w:top w:val="none" w:sz="0" w:space="0" w:color="auto"/>
        <w:left w:val="none" w:sz="0" w:space="0" w:color="auto"/>
        <w:bottom w:val="none" w:sz="0" w:space="0" w:color="auto"/>
        <w:right w:val="none" w:sz="0" w:space="0" w:color="auto"/>
      </w:divBdr>
    </w:div>
    <w:div w:id="248346741">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6375119">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8979928">
      <w:bodyDiv w:val="1"/>
      <w:marLeft w:val="0"/>
      <w:marRight w:val="0"/>
      <w:marTop w:val="0"/>
      <w:marBottom w:val="0"/>
      <w:divBdr>
        <w:top w:val="none" w:sz="0" w:space="0" w:color="auto"/>
        <w:left w:val="none" w:sz="0" w:space="0" w:color="auto"/>
        <w:bottom w:val="none" w:sz="0" w:space="0" w:color="auto"/>
        <w:right w:val="none" w:sz="0" w:space="0" w:color="auto"/>
      </w:divBdr>
    </w:div>
    <w:div w:id="289365556">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4046697">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2205923">
      <w:bodyDiv w:val="1"/>
      <w:marLeft w:val="0"/>
      <w:marRight w:val="0"/>
      <w:marTop w:val="0"/>
      <w:marBottom w:val="0"/>
      <w:divBdr>
        <w:top w:val="none" w:sz="0" w:space="0" w:color="auto"/>
        <w:left w:val="none" w:sz="0" w:space="0" w:color="auto"/>
        <w:bottom w:val="none" w:sz="0" w:space="0" w:color="auto"/>
        <w:right w:val="none" w:sz="0" w:space="0" w:color="auto"/>
      </w:divBdr>
    </w:div>
    <w:div w:id="327680455">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2415145">
      <w:bodyDiv w:val="1"/>
      <w:marLeft w:val="0"/>
      <w:marRight w:val="0"/>
      <w:marTop w:val="0"/>
      <w:marBottom w:val="0"/>
      <w:divBdr>
        <w:top w:val="none" w:sz="0" w:space="0" w:color="auto"/>
        <w:left w:val="none" w:sz="0" w:space="0" w:color="auto"/>
        <w:bottom w:val="none" w:sz="0" w:space="0" w:color="auto"/>
        <w:right w:val="none" w:sz="0" w:space="0" w:color="auto"/>
      </w:divBdr>
    </w:div>
    <w:div w:id="335037764">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08434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382556741">
      <w:bodyDiv w:val="1"/>
      <w:marLeft w:val="0"/>
      <w:marRight w:val="0"/>
      <w:marTop w:val="0"/>
      <w:marBottom w:val="0"/>
      <w:divBdr>
        <w:top w:val="none" w:sz="0" w:space="0" w:color="auto"/>
        <w:left w:val="none" w:sz="0" w:space="0" w:color="auto"/>
        <w:bottom w:val="none" w:sz="0" w:space="0" w:color="auto"/>
        <w:right w:val="none" w:sz="0" w:space="0" w:color="auto"/>
      </w:divBdr>
    </w:div>
    <w:div w:id="390930343">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8095862">
      <w:bodyDiv w:val="1"/>
      <w:marLeft w:val="0"/>
      <w:marRight w:val="0"/>
      <w:marTop w:val="0"/>
      <w:marBottom w:val="0"/>
      <w:divBdr>
        <w:top w:val="none" w:sz="0" w:space="0" w:color="auto"/>
        <w:left w:val="none" w:sz="0" w:space="0" w:color="auto"/>
        <w:bottom w:val="none" w:sz="0" w:space="0" w:color="auto"/>
        <w:right w:val="none" w:sz="0" w:space="0" w:color="auto"/>
      </w:divBdr>
    </w:div>
    <w:div w:id="399787103">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347342">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18841349">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8738531">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11504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205993">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3281360">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499657198">
      <w:bodyDiv w:val="1"/>
      <w:marLeft w:val="0"/>
      <w:marRight w:val="0"/>
      <w:marTop w:val="0"/>
      <w:marBottom w:val="0"/>
      <w:divBdr>
        <w:top w:val="none" w:sz="0" w:space="0" w:color="auto"/>
        <w:left w:val="none" w:sz="0" w:space="0" w:color="auto"/>
        <w:bottom w:val="none" w:sz="0" w:space="0" w:color="auto"/>
        <w:right w:val="none" w:sz="0" w:space="0" w:color="auto"/>
      </w:divBdr>
      <w:divsChild>
        <w:div w:id="1149514595">
          <w:marLeft w:val="0"/>
          <w:marRight w:val="0"/>
          <w:marTop w:val="0"/>
          <w:marBottom w:val="0"/>
          <w:divBdr>
            <w:top w:val="single" w:sz="2" w:space="0" w:color="E5E7EB"/>
            <w:left w:val="single" w:sz="2" w:space="0" w:color="E5E7EB"/>
            <w:bottom w:val="single" w:sz="2" w:space="0" w:color="E5E7EB"/>
            <w:right w:val="single" w:sz="2" w:space="0" w:color="E5E7EB"/>
          </w:divBdr>
          <w:divsChild>
            <w:div w:id="167673606">
              <w:marLeft w:val="0"/>
              <w:marRight w:val="0"/>
              <w:marTop w:val="0"/>
              <w:marBottom w:val="0"/>
              <w:divBdr>
                <w:top w:val="single" w:sz="2" w:space="0" w:color="E5E7EB"/>
                <w:left w:val="single" w:sz="2" w:space="0" w:color="E5E7EB"/>
                <w:bottom w:val="single" w:sz="2" w:space="0" w:color="E5E7EB"/>
                <w:right w:val="single" w:sz="2" w:space="0" w:color="E5E7EB"/>
              </w:divBdr>
              <w:divsChild>
                <w:div w:id="694187116">
                  <w:marLeft w:val="0"/>
                  <w:marRight w:val="0"/>
                  <w:marTop w:val="100"/>
                  <w:marBottom w:val="100"/>
                  <w:divBdr>
                    <w:top w:val="single" w:sz="2" w:space="0" w:color="E5E7EB"/>
                    <w:left w:val="single" w:sz="2" w:space="0" w:color="E5E7EB"/>
                    <w:bottom w:val="single" w:sz="2" w:space="0" w:color="E5E7EB"/>
                    <w:right w:val="single" w:sz="2" w:space="0" w:color="E5E7EB"/>
                  </w:divBdr>
                  <w:divsChild>
                    <w:div w:id="1360544710">
                      <w:marLeft w:val="0"/>
                      <w:marRight w:val="0"/>
                      <w:marTop w:val="0"/>
                      <w:marBottom w:val="0"/>
                      <w:divBdr>
                        <w:top w:val="single" w:sz="2" w:space="0" w:color="E5E7EB"/>
                        <w:left w:val="single" w:sz="2" w:space="0" w:color="E5E7EB"/>
                        <w:bottom w:val="single" w:sz="2" w:space="0" w:color="E5E7EB"/>
                        <w:right w:val="single" w:sz="2" w:space="0" w:color="E5E7EB"/>
                      </w:divBdr>
                      <w:divsChild>
                        <w:div w:id="517735613">
                          <w:marLeft w:val="0"/>
                          <w:marRight w:val="0"/>
                          <w:marTop w:val="0"/>
                          <w:marBottom w:val="0"/>
                          <w:divBdr>
                            <w:top w:val="single" w:sz="2" w:space="0" w:color="E5E7EB"/>
                            <w:left w:val="single" w:sz="2" w:space="0" w:color="E5E7EB"/>
                            <w:bottom w:val="single" w:sz="2" w:space="0" w:color="E5E7EB"/>
                            <w:right w:val="single" w:sz="2" w:space="0" w:color="E5E7EB"/>
                          </w:divBdr>
                          <w:divsChild>
                            <w:div w:id="2910563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20905449">
          <w:marLeft w:val="0"/>
          <w:marRight w:val="0"/>
          <w:marTop w:val="0"/>
          <w:marBottom w:val="0"/>
          <w:divBdr>
            <w:top w:val="none" w:sz="0" w:space="0" w:color="auto"/>
            <w:left w:val="none" w:sz="0" w:space="0" w:color="auto"/>
            <w:bottom w:val="none" w:sz="0" w:space="0" w:color="auto"/>
            <w:right w:val="none" w:sz="0" w:space="0" w:color="auto"/>
          </w:divBdr>
          <w:divsChild>
            <w:div w:id="346907649">
              <w:marLeft w:val="0"/>
              <w:marRight w:val="0"/>
              <w:marTop w:val="0"/>
              <w:marBottom w:val="0"/>
              <w:divBdr>
                <w:top w:val="single" w:sz="2" w:space="0" w:color="E5E7EB"/>
                <w:left w:val="single" w:sz="2" w:space="0" w:color="E5E7EB"/>
                <w:bottom w:val="single" w:sz="2" w:space="0" w:color="E5E7EB"/>
                <w:right w:val="single" w:sz="2" w:space="0" w:color="E5E7EB"/>
              </w:divBdr>
              <w:divsChild>
                <w:div w:id="151456989">
                  <w:marLeft w:val="0"/>
                  <w:marRight w:val="0"/>
                  <w:marTop w:val="0"/>
                  <w:marBottom w:val="0"/>
                  <w:divBdr>
                    <w:top w:val="single" w:sz="2" w:space="0" w:color="E5E7EB"/>
                    <w:left w:val="single" w:sz="2" w:space="0" w:color="E5E7EB"/>
                    <w:bottom w:val="single" w:sz="2" w:space="0" w:color="E5E7EB"/>
                    <w:right w:val="single" w:sz="2" w:space="0" w:color="E5E7EB"/>
                  </w:divBdr>
                  <w:divsChild>
                    <w:div w:id="1387608211">
                      <w:marLeft w:val="0"/>
                      <w:marRight w:val="0"/>
                      <w:marTop w:val="0"/>
                      <w:marBottom w:val="0"/>
                      <w:divBdr>
                        <w:top w:val="single" w:sz="2" w:space="0" w:color="E5E7EB"/>
                        <w:left w:val="single" w:sz="2" w:space="0" w:color="E5E7EB"/>
                        <w:bottom w:val="single" w:sz="2" w:space="0" w:color="E5E7EB"/>
                        <w:right w:val="single" w:sz="2" w:space="0" w:color="E5E7EB"/>
                      </w:divBdr>
                      <w:divsChild>
                        <w:div w:id="531922094">
                          <w:marLeft w:val="0"/>
                          <w:marRight w:val="0"/>
                          <w:marTop w:val="0"/>
                          <w:marBottom w:val="0"/>
                          <w:divBdr>
                            <w:top w:val="single" w:sz="2" w:space="0" w:color="E5E7EB"/>
                            <w:left w:val="single" w:sz="2" w:space="0" w:color="E5E7EB"/>
                            <w:bottom w:val="single" w:sz="2" w:space="0" w:color="E5E7EB"/>
                            <w:right w:val="single" w:sz="2" w:space="0" w:color="E5E7EB"/>
                          </w:divBdr>
                          <w:divsChild>
                            <w:div w:id="2084404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838062">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32577513">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627296">
      <w:bodyDiv w:val="1"/>
      <w:marLeft w:val="0"/>
      <w:marRight w:val="0"/>
      <w:marTop w:val="0"/>
      <w:marBottom w:val="0"/>
      <w:divBdr>
        <w:top w:val="none" w:sz="0" w:space="0" w:color="auto"/>
        <w:left w:val="none" w:sz="0" w:space="0" w:color="auto"/>
        <w:bottom w:val="none" w:sz="0" w:space="0" w:color="auto"/>
        <w:right w:val="none" w:sz="0" w:space="0" w:color="auto"/>
      </w:divBdr>
    </w:div>
    <w:div w:id="545219647">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121463">
      <w:bodyDiv w:val="1"/>
      <w:marLeft w:val="0"/>
      <w:marRight w:val="0"/>
      <w:marTop w:val="0"/>
      <w:marBottom w:val="0"/>
      <w:divBdr>
        <w:top w:val="none" w:sz="0" w:space="0" w:color="auto"/>
        <w:left w:val="none" w:sz="0" w:space="0" w:color="auto"/>
        <w:bottom w:val="none" w:sz="0" w:space="0" w:color="auto"/>
        <w:right w:val="none" w:sz="0" w:space="0" w:color="auto"/>
      </w:divBdr>
    </w:div>
    <w:div w:id="560095243">
      <w:bodyDiv w:val="1"/>
      <w:marLeft w:val="0"/>
      <w:marRight w:val="0"/>
      <w:marTop w:val="0"/>
      <w:marBottom w:val="0"/>
      <w:divBdr>
        <w:top w:val="none" w:sz="0" w:space="0" w:color="auto"/>
        <w:left w:val="none" w:sz="0" w:space="0" w:color="auto"/>
        <w:bottom w:val="none" w:sz="0" w:space="0" w:color="auto"/>
        <w:right w:val="none" w:sz="0" w:space="0" w:color="auto"/>
      </w:divBdr>
    </w:div>
    <w:div w:id="561596295">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8467026">
      <w:bodyDiv w:val="1"/>
      <w:marLeft w:val="0"/>
      <w:marRight w:val="0"/>
      <w:marTop w:val="0"/>
      <w:marBottom w:val="0"/>
      <w:divBdr>
        <w:top w:val="none" w:sz="0" w:space="0" w:color="auto"/>
        <w:left w:val="none" w:sz="0" w:space="0" w:color="auto"/>
        <w:bottom w:val="none" w:sz="0" w:space="0" w:color="auto"/>
        <w:right w:val="none" w:sz="0" w:space="0" w:color="auto"/>
      </w:divBdr>
    </w:div>
    <w:div w:id="57274174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753099">
      <w:bodyDiv w:val="1"/>
      <w:marLeft w:val="0"/>
      <w:marRight w:val="0"/>
      <w:marTop w:val="0"/>
      <w:marBottom w:val="0"/>
      <w:divBdr>
        <w:top w:val="none" w:sz="0" w:space="0" w:color="auto"/>
        <w:left w:val="none" w:sz="0" w:space="0" w:color="auto"/>
        <w:bottom w:val="none" w:sz="0" w:space="0" w:color="auto"/>
        <w:right w:val="none" w:sz="0" w:space="0" w:color="auto"/>
      </w:divBdr>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531342">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8275474">
      <w:bodyDiv w:val="1"/>
      <w:marLeft w:val="0"/>
      <w:marRight w:val="0"/>
      <w:marTop w:val="0"/>
      <w:marBottom w:val="0"/>
      <w:divBdr>
        <w:top w:val="none" w:sz="0" w:space="0" w:color="auto"/>
        <w:left w:val="none" w:sz="0" w:space="0" w:color="auto"/>
        <w:bottom w:val="none" w:sz="0" w:space="0" w:color="auto"/>
        <w:right w:val="none" w:sz="0" w:space="0" w:color="auto"/>
      </w:divBdr>
    </w:div>
    <w:div w:id="589587272">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5215252">
      <w:bodyDiv w:val="1"/>
      <w:marLeft w:val="0"/>
      <w:marRight w:val="0"/>
      <w:marTop w:val="0"/>
      <w:marBottom w:val="0"/>
      <w:divBdr>
        <w:top w:val="none" w:sz="0" w:space="0" w:color="auto"/>
        <w:left w:val="none" w:sz="0" w:space="0" w:color="auto"/>
        <w:bottom w:val="none" w:sz="0" w:space="0" w:color="auto"/>
        <w:right w:val="none" w:sz="0" w:space="0" w:color="auto"/>
      </w:divBdr>
    </w:div>
    <w:div w:id="595400874">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9514513">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6592502">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9463125">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4339002">
      <w:bodyDiv w:val="1"/>
      <w:marLeft w:val="0"/>
      <w:marRight w:val="0"/>
      <w:marTop w:val="0"/>
      <w:marBottom w:val="0"/>
      <w:divBdr>
        <w:top w:val="none" w:sz="0" w:space="0" w:color="auto"/>
        <w:left w:val="none" w:sz="0" w:space="0" w:color="auto"/>
        <w:bottom w:val="none" w:sz="0" w:space="0" w:color="auto"/>
        <w:right w:val="none" w:sz="0" w:space="0" w:color="auto"/>
      </w:divBdr>
    </w:div>
    <w:div w:id="655718305">
      <w:bodyDiv w:val="1"/>
      <w:marLeft w:val="0"/>
      <w:marRight w:val="0"/>
      <w:marTop w:val="0"/>
      <w:marBottom w:val="0"/>
      <w:divBdr>
        <w:top w:val="none" w:sz="0" w:space="0" w:color="auto"/>
        <w:left w:val="none" w:sz="0" w:space="0" w:color="auto"/>
        <w:bottom w:val="none" w:sz="0" w:space="0" w:color="auto"/>
        <w:right w:val="none" w:sz="0" w:space="0" w:color="auto"/>
      </w:divBdr>
    </w:div>
    <w:div w:id="656686453">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773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0792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1905182">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5106687">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0903449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4546408">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3116526">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291155">
      <w:bodyDiv w:val="1"/>
      <w:marLeft w:val="0"/>
      <w:marRight w:val="0"/>
      <w:marTop w:val="0"/>
      <w:marBottom w:val="0"/>
      <w:divBdr>
        <w:top w:val="none" w:sz="0" w:space="0" w:color="auto"/>
        <w:left w:val="none" w:sz="0" w:space="0" w:color="auto"/>
        <w:bottom w:val="none" w:sz="0" w:space="0" w:color="auto"/>
        <w:right w:val="none" w:sz="0" w:space="0" w:color="auto"/>
      </w:divBdr>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8233213">
      <w:bodyDiv w:val="1"/>
      <w:marLeft w:val="0"/>
      <w:marRight w:val="0"/>
      <w:marTop w:val="0"/>
      <w:marBottom w:val="0"/>
      <w:divBdr>
        <w:top w:val="none" w:sz="0" w:space="0" w:color="auto"/>
        <w:left w:val="none" w:sz="0" w:space="0" w:color="auto"/>
        <w:bottom w:val="none" w:sz="0" w:space="0" w:color="auto"/>
        <w:right w:val="none" w:sz="0" w:space="0" w:color="auto"/>
      </w:divBdr>
    </w:div>
    <w:div w:id="757562543">
      <w:bodyDiv w:val="1"/>
      <w:marLeft w:val="0"/>
      <w:marRight w:val="0"/>
      <w:marTop w:val="0"/>
      <w:marBottom w:val="0"/>
      <w:divBdr>
        <w:top w:val="none" w:sz="0" w:space="0" w:color="auto"/>
        <w:left w:val="none" w:sz="0" w:space="0" w:color="auto"/>
        <w:bottom w:val="none" w:sz="0" w:space="0" w:color="auto"/>
        <w:right w:val="none" w:sz="0" w:space="0" w:color="auto"/>
      </w:divBdr>
    </w:div>
    <w:div w:id="759955604">
      <w:bodyDiv w:val="1"/>
      <w:marLeft w:val="0"/>
      <w:marRight w:val="0"/>
      <w:marTop w:val="0"/>
      <w:marBottom w:val="0"/>
      <w:divBdr>
        <w:top w:val="none" w:sz="0" w:space="0" w:color="auto"/>
        <w:left w:val="none" w:sz="0" w:space="0" w:color="auto"/>
        <w:bottom w:val="none" w:sz="0" w:space="0" w:color="auto"/>
        <w:right w:val="none" w:sz="0" w:space="0" w:color="auto"/>
      </w:divBdr>
    </w:div>
    <w:div w:id="76395701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977575">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1971672">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0925759">
      <w:bodyDiv w:val="1"/>
      <w:marLeft w:val="0"/>
      <w:marRight w:val="0"/>
      <w:marTop w:val="0"/>
      <w:marBottom w:val="0"/>
      <w:divBdr>
        <w:top w:val="none" w:sz="0" w:space="0" w:color="auto"/>
        <w:left w:val="none" w:sz="0" w:space="0" w:color="auto"/>
        <w:bottom w:val="none" w:sz="0" w:space="0" w:color="auto"/>
        <w:right w:val="none" w:sz="0" w:space="0" w:color="auto"/>
      </w:divBdr>
    </w:div>
    <w:div w:id="803541147">
      <w:bodyDiv w:val="1"/>
      <w:marLeft w:val="0"/>
      <w:marRight w:val="0"/>
      <w:marTop w:val="0"/>
      <w:marBottom w:val="0"/>
      <w:divBdr>
        <w:top w:val="none" w:sz="0" w:space="0" w:color="auto"/>
        <w:left w:val="none" w:sz="0" w:space="0" w:color="auto"/>
        <w:bottom w:val="none" w:sz="0" w:space="0" w:color="auto"/>
        <w:right w:val="none" w:sz="0" w:space="0" w:color="auto"/>
      </w:divBdr>
      <w:divsChild>
        <w:div w:id="948006523">
          <w:marLeft w:val="0"/>
          <w:marRight w:val="0"/>
          <w:marTop w:val="0"/>
          <w:marBottom w:val="0"/>
          <w:divBdr>
            <w:top w:val="single" w:sz="2" w:space="0" w:color="E5E7EB"/>
            <w:left w:val="single" w:sz="2" w:space="0" w:color="E5E7EB"/>
            <w:bottom w:val="single" w:sz="2" w:space="0" w:color="E5E7EB"/>
            <w:right w:val="single" w:sz="2" w:space="0" w:color="E5E7EB"/>
          </w:divBdr>
          <w:divsChild>
            <w:div w:id="241525321">
              <w:marLeft w:val="0"/>
              <w:marRight w:val="0"/>
              <w:marTop w:val="0"/>
              <w:marBottom w:val="0"/>
              <w:divBdr>
                <w:top w:val="single" w:sz="2" w:space="0" w:color="E5E7EB"/>
                <w:left w:val="single" w:sz="2" w:space="0" w:color="E5E7EB"/>
                <w:bottom w:val="single" w:sz="2" w:space="0" w:color="E5E7EB"/>
                <w:right w:val="single" w:sz="2" w:space="0" w:color="E5E7EB"/>
              </w:divBdr>
              <w:divsChild>
                <w:div w:id="1862157871">
                  <w:marLeft w:val="0"/>
                  <w:marRight w:val="0"/>
                  <w:marTop w:val="100"/>
                  <w:marBottom w:val="100"/>
                  <w:divBdr>
                    <w:top w:val="single" w:sz="2" w:space="0" w:color="E5E7EB"/>
                    <w:left w:val="single" w:sz="2" w:space="0" w:color="E5E7EB"/>
                    <w:bottom w:val="single" w:sz="2" w:space="0" w:color="E5E7EB"/>
                    <w:right w:val="single" w:sz="2" w:space="0" w:color="E5E7EB"/>
                  </w:divBdr>
                  <w:divsChild>
                    <w:div w:id="507673681">
                      <w:marLeft w:val="0"/>
                      <w:marRight w:val="0"/>
                      <w:marTop w:val="0"/>
                      <w:marBottom w:val="0"/>
                      <w:divBdr>
                        <w:top w:val="single" w:sz="2" w:space="0" w:color="E5E7EB"/>
                        <w:left w:val="single" w:sz="2" w:space="0" w:color="E5E7EB"/>
                        <w:bottom w:val="single" w:sz="2" w:space="0" w:color="E5E7EB"/>
                        <w:right w:val="single" w:sz="2" w:space="0" w:color="E5E7EB"/>
                      </w:divBdr>
                      <w:divsChild>
                        <w:div w:id="597635496">
                          <w:marLeft w:val="0"/>
                          <w:marRight w:val="0"/>
                          <w:marTop w:val="0"/>
                          <w:marBottom w:val="0"/>
                          <w:divBdr>
                            <w:top w:val="single" w:sz="2" w:space="0" w:color="E5E7EB"/>
                            <w:left w:val="single" w:sz="2" w:space="0" w:color="E5E7EB"/>
                            <w:bottom w:val="single" w:sz="2" w:space="0" w:color="E5E7EB"/>
                            <w:right w:val="single" w:sz="2" w:space="0" w:color="E5E7EB"/>
                          </w:divBdr>
                          <w:divsChild>
                            <w:div w:id="742068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556044461">
          <w:marLeft w:val="0"/>
          <w:marRight w:val="0"/>
          <w:marTop w:val="0"/>
          <w:marBottom w:val="0"/>
          <w:divBdr>
            <w:top w:val="none" w:sz="0" w:space="0" w:color="auto"/>
            <w:left w:val="none" w:sz="0" w:space="0" w:color="auto"/>
            <w:bottom w:val="none" w:sz="0" w:space="0" w:color="auto"/>
            <w:right w:val="none" w:sz="0" w:space="0" w:color="auto"/>
          </w:divBdr>
          <w:divsChild>
            <w:div w:id="1956054702">
              <w:marLeft w:val="0"/>
              <w:marRight w:val="0"/>
              <w:marTop w:val="0"/>
              <w:marBottom w:val="0"/>
              <w:divBdr>
                <w:top w:val="single" w:sz="2" w:space="0" w:color="E5E7EB"/>
                <w:left w:val="single" w:sz="2" w:space="0" w:color="E5E7EB"/>
                <w:bottom w:val="single" w:sz="2" w:space="0" w:color="E5E7EB"/>
                <w:right w:val="single" w:sz="2" w:space="0" w:color="E5E7EB"/>
              </w:divBdr>
              <w:divsChild>
                <w:div w:id="1155225152">
                  <w:marLeft w:val="0"/>
                  <w:marRight w:val="0"/>
                  <w:marTop w:val="0"/>
                  <w:marBottom w:val="0"/>
                  <w:divBdr>
                    <w:top w:val="single" w:sz="2" w:space="0" w:color="E5E7EB"/>
                    <w:left w:val="single" w:sz="2" w:space="0" w:color="E5E7EB"/>
                    <w:bottom w:val="single" w:sz="2" w:space="0" w:color="E5E7EB"/>
                    <w:right w:val="single" w:sz="2" w:space="0" w:color="E5E7EB"/>
                  </w:divBdr>
                  <w:divsChild>
                    <w:div w:id="1805780347">
                      <w:marLeft w:val="0"/>
                      <w:marRight w:val="0"/>
                      <w:marTop w:val="0"/>
                      <w:marBottom w:val="0"/>
                      <w:divBdr>
                        <w:top w:val="single" w:sz="2" w:space="0" w:color="E5E7EB"/>
                        <w:left w:val="single" w:sz="2" w:space="0" w:color="E5E7EB"/>
                        <w:bottom w:val="single" w:sz="2" w:space="0" w:color="E5E7EB"/>
                        <w:right w:val="single" w:sz="2" w:space="0" w:color="E5E7EB"/>
                      </w:divBdr>
                      <w:divsChild>
                        <w:div w:id="1956793902">
                          <w:marLeft w:val="0"/>
                          <w:marRight w:val="0"/>
                          <w:marTop w:val="0"/>
                          <w:marBottom w:val="0"/>
                          <w:divBdr>
                            <w:top w:val="single" w:sz="2" w:space="0" w:color="E5E7EB"/>
                            <w:left w:val="single" w:sz="2" w:space="0" w:color="E5E7EB"/>
                            <w:bottom w:val="single" w:sz="2" w:space="0" w:color="E5E7EB"/>
                            <w:right w:val="single" w:sz="2" w:space="0" w:color="E5E7EB"/>
                          </w:divBdr>
                          <w:divsChild>
                            <w:div w:id="142547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9174300">
      <w:bodyDiv w:val="1"/>
      <w:marLeft w:val="0"/>
      <w:marRight w:val="0"/>
      <w:marTop w:val="0"/>
      <w:marBottom w:val="0"/>
      <w:divBdr>
        <w:top w:val="none" w:sz="0" w:space="0" w:color="auto"/>
        <w:left w:val="none" w:sz="0" w:space="0" w:color="auto"/>
        <w:bottom w:val="none" w:sz="0" w:space="0" w:color="auto"/>
        <w:right w:val="none" w:sz="0" w:space="0" w:color="auto"/>
      </w:divBdr>
    </w:div>
    <w:div w:id="81737662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9157636">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0682356">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50604099">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8106578">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975343">
      <w:bodyDiv w:val="1"/>
      <w:marLeft w:val="0"/>
      <w:marRight w:val="0"/>
      <w:marTop w:val="0"/>
      <w:marBottom w:val="0"/>
      <w:divBdr>
        <w:top w:val="none" w:sz="0" w:space="0" w:color="auto"/>
        <w:left w:val="none" w:sz="0" w:space="0" w:color="auto"/>
        <w:bottom w:val="none" w:sz="0" w:space="0" w:color="auto"/>
        <w:right w:val="none" w:sz="0" w:space="0" w:color="auto"/>
      </w:divBdr>
    </w:div>
    <w:div w:id="898443526">
      <w:bodyDiv w:val="1"/>
      <w:marLeft w:val="0"/>
      <w:marRight w:val="0"/>
      <w:marTop w:val="0"/>
      <w:marBottom w:val="0"/>
      <w:divBdr>
        <w:top w:val="none" w:sz="0" w:space="0" w:color="auto"/>
        <w:left w:val="none" w:sz="0" w:space="0" w:color="auto"/>
        <w:bottom w:val="none" w:sz="0" w:space="0" w:color="auto"/>
        <w:right w:val="none" w:sz="0" w:space="0" w:color="auto"/>
      </w:divBdr>
    </w:div>
    <w:div w:id="903641945">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7711233">
      <w:bodyDiv w:val="1"/>
      <w:marLeft w:val="0"/>
      <w:marRight w:val="0"/>
      <w:marTop w:val="0"/>
      <w:marBottom w:val="0"/>
      <w:divBdr>
        <w:top w:val="none" w:sz="0" w:space="0" w:color="auto"/>
        <w:left w:val="none" w:sz="0" w:space="0" w:color="auto"/>
        <w:bottom w:val="none" w:sz="0" w:space="0" w:color="auto"/>
        <w:right w:val="none" w:sz="0" w:space="0" w:color="auto"/>
      </w:divBdr>
    </w:div>
    <w:div w:id="922177245">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3322405">
      <w:bodyDiv w:val="1"/>
      <w:marLeft w:val="0"/>
      <w:marRight w:val="0"/>
      <w:marTop w:val="0"/>
      <w:marBottom w:val="0"/>
      <w:divBdr>
        <w:top w:val="none" w:sz="0" w:space="0" w:color="auto"/>
        <w:left w:val="none" w:sz="0" w:space="0" w:color="auto"/>
        <w:bottom w:val="none" w:sz="0" w:space="0" w:color="auto"/>
        <w:right w:val="none" w:sz="0" w:space="0" w:color="auto"/>
      </w:divBdr>
    </w:div>
    <w:div w:id="935672397">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1956518">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09937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8611317">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080449">
      <w:bodyDiv w:val="1"/>
      <w:marLeft w:val="0"/>
      <w:marRight w:val="0"/>
      <w:marTop w:val="0"/>
      <w:marBottom w:val="0"/>
      <w:divBdr>
        <w:top w:val="none" w:sz="0" w:space="0" w:color="auto"/>
        <w:left w:val="none" w:sz="0" w:space="0" w:color="auto"/>
        <w:bottom w:val="none" w:sz="0" w:space="0" w:color="auto"/>
        <w:right w:val="none" w:sz="0" w:space="0" w:color="auto"/>
      </w:divBdr>
    </w:div>
    <w:div w:id="1002708943">
      <w:bodyDiv w:val="1"/>
      <w:marLeft w:val="0"/>
      <w:marRight w:val="0"/>
      <w:marTop w:val="0"/>
      <w:marBottom w:val="0"/>
      <w:divBdr>
        <w:top w:val="none" w:sz="0" w:space="0" w:color="auto"/>
        <w:left w:val="none" w:sz="0" w:space="0" w:color="auto"/>
        <w:bottom w:val="none" w:sz="0" w:space="0" w:color="auto"/>
        <w:right w:val="none" w:sz="0" w:space="0" w:color="auto"/>
      </w:divBdr>
    </w:div>
    <w:div w:id="1005673214">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0377589">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5228356">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5399625">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8092038">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02943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38565">
      <w:bodyDiv w:val="1"/>
      <w:marLeft w:val="0"/>
      <w:marRight w:val="0"/>
      <w:marTop w:val="0"/>
      <w:marBottom w:val="0"/>
      <w:divBdr>
        <w:top w:val="none" w:sz="0" w:space="0" w:color="auto"/>
        <w:left w:val="none" w:sz="0" w:space="0" w:color="auto"/>
        <w:bottom w:val="none" w:sz="0" w:space="0" w:color="auto"/>
        <w:right w:val="none" w:sz="0" w:space="0" w:color="auto"/>
      </w:divBdr>
    </w:div>
    <w:div w:id="1066295163">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3406394">
      <w:bodyDiv w:val="1"/>
      <w:marLeft w:val="0"/>
      <w:marRight w:val="0"/>
      <w:marTop w:val="0"/>
      <w:marBottom w:val="0"/>
      <w:divBdr>
        <w:top w:val="none" w:sz="0" w:space="0" w:color="auto"/>
        <w:left w:val="none" w:sz="0" w:space="0" w:color="auto"/>
        <w:bottom w:val="none" w:sz="0" w:space="0" w:color="auto"/>
        <w:right w:val="none" w:sz="0" w:space="0" w:color="auto"/>
      </w:divBdr>
    </w:div>
    <w:div w:id="1086616450">
      <w:bodyDiv w:val="1"/>
      <w:marLeft w:val="0"/>
      <w:marRight w:val="0"/>
      <w:marTop w:val="0"/>
      <w:marBottom w:val="0"/>
      <w:divBdr>
        <w:top w:val="none" w:sz="0" w:space="0" w:color="auto"/>
        <w:left w:val="none" w:sz="0" w:space="0" w:color="auto"/>
        <w:bottom w:val="none" w:sz="0" w:space="0" w:color="auto"/>
        <w:right w:val="none" w:sz="0" w:space="0" w:color="auto"/>
      </w:divBdr>
    </w:div>
    <w:div w:id="1090347770">
      <w:bodyDiv w:val="1"/>
      <w:marLeft w:val="0"/>
      <w:marRight w:val="0"/>
      <w:marTop w:val="0"/>
      <w:marBottom w:val="0"/>
      <w:divBdr>
        <w:top w:val="none" w:sz="0" w:space="0" w:color="auto"/>
        <w:left w:val="none" w:sz="0" w:space="0" w:color="auto"/>
        <w:bottom w:val="none" w:sz="0" w:space="0" w:color="auto"/>
        <w:right w:val="none" w:sz="0" w:space="0" w:color="auto"/>
      </w:divBdr>
    </w:div>
    <w:div w:id="1090466868">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0274858">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6606938">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0707645">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0656813">
      <w:bodyDiv w:val="1"/>
      <w:marLeft w:val="0"/>
      <w:marRight w:val="0"/>
      <w:marTop w:val="0"/>
      <w:marBottom w:val="0"/>
      <w:divBdr>
        <w:top w:val="none" w:sz="0" w:space="0" w:color="auto"/>
        <w:left w:val="none" w:sz="0" w:space="0" w:color="auto"/>
        <w:bottom w:val="none" w:sz="0" w:space="0" w:color="auto"/>
        <w:right w:val="none" w:sz="0" w:space="0" w:color="auto"/>
      </w:divBdr>
    </w:div>
    <w:div w:id="1146699981">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9784132">
      <w:bodyDiv w:val="1"/>
      <w:marLeft w:val="0"/>
      <w:marRight w:val="0"/>
      <w:marTop w:val="0"/>
      <w:marBottom w:val="0"/>
      <w:divBdr>
        <w:top w:val="none" w:sz="0" w:space="0" w:color="auto"/>
        <w:left w:val="none" w:sz="0" w:space="0" w:color="auto"/>
        <w:bottom w:val="none" w:sz="0" w:space="0" w:color="auto"/>
        <w:right w:val="none" w:sz="0" w:space="0" w:color="auto"/>
      </w:divBdr>
    </w:div>
    <w:div w:id="1152528889">
      <w:bodyDiv w:val="1"/>
      <w:marLeft w:val="0"/>
      <w:marRight w:val="0"/>
      <w:marTop w:val="0"/>
      <w:marBottom w:val="0"/>
      <w:divBdr>
        <w:top w:val="none" w:sz="0" w:space="0" w:color="auto"/>
        <w:left w:val="none" w:sz="0" w:space="0" w:color="auto"/>
        <w:bottom w:val="none" w:sz="0" w:space="0" w:color="auto"/>
        <w:right w:val="none" w:sz="0" w:space="0" w:color="auto"/>
      </w:divBdr>
    </w:div>
    <w:div w:id="1156458021">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1679058">
      <w:bodyDiv w:val="1"/>
      <w:marLeft w:val="0"/>
      <w:marRight w:val="0"/>
      <w:marTop w:val="0"/>
      <w:marBottom w:val="0"/>
      <w:divBdr>
        <w:top w:val="none" w:sz="0" w:space="0" w:color="auto"/>
        <w:left w:val="none" w:sz="0" w:space="0" w:color="auto"/>
        <w:bottom w:val="none" w:sz="0" w:space="0" w:color="auto"/>
        <w:right w:val="none" w:sz="0" w:space="0" w:color="auto"/>
      </w:divBdr>
    </w:div>
    <w:div w:id="1173648891">
      <w:bodyDiv w:val="1"/>
      <w:marLeft w:val="0"/>
      <w:marRight w:val="0"/>
      <w:marTop w:val="0"/>
      <w:marBottom w:val="0"/>
      <w:divBdr>
        <w:top w:val="none" w:sz="0" w:space="0" w:color="auto"/>
        <w:left w:val="none" w:sz="0" w:space="0" w:color="auto"/>
        <w:bottom w:val="none" w:sz="0" w:space="0" w:color="auto"/>
        <w:right w:val="none" w:sz="0" w:space="0" w:color="auto"/>
      </w:divBdr>
    </w:div>
    <w:div w:id="1174421722">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289951">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5660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3299139">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8682829">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3856197">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4683171">
      <w:bodyDiv w:val="1"/>
      <w:marLeft w:val="0"/>
      <w:marRight w:val="0"/>
      <w:marTop w:val="0"/>
      <w:marBottom w:val="0"/>
      <w:divBdr>
        <w:top w:val="none" w:sz="0" w:space="0" w:color="auto"/>
        <w:left w:val="none" w:sz="0" w:space="0" w:color="auto"/>
        <w:bottom w:val="none" w:sz="0" w:space="0" w:color="auto"/>
        <w:right w:val="none" w:sz="0" w:space="0" w:color="auto"/>
      </w:divBdr>
    </w:div>
    <w:div w:id="1248003057">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8123956">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185852">
      <w:bodyDiv w:val="1"/>
      <w:marLeft w:val="0"/>
      <w:marRight w:val="0"/>
      <w:marTop w:val="0"/>
      <w:marBottom w:val="0"/>
      <w:divBdr>
        <w:top w:val="none" w:sz="0" w:space="0" w:color="auto"/>
        <w:left w:val="none" w:sz="0" w:space="0" w:color="auto"/>
        <w:bottom w:val="none" w:sz="0" w:space="0" w:color="auto"/>
        <w:right w:val="none" w:sz="0" w:space="0" w:color="auto"/>
      </w:divBdr>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1861366">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701823">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015638">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5955241">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943504">
      <w:bodyDiv w:val="1"/>
      <w:marLeft w:val="0"/>
      <w:marRight w:val="0"/>
      <w:marTop w:val="0"/>
      <w:marBottom w:val="0"/>
      <w:divBdr>
        <w:top w:val="none" w:sz="0" w:space="0" w:color="auto"/>
        <w:left w:val="none" w:sz="0" w:space="0" w:color="auto"/>
        <w:bottom w:val="none" w:sz="0" w:space="0" w:color="auto"/>
        <w:right w:val="none" w:sz="0" w:space="0" w:color="auto"/>
      </w:divBdr>
    </w:div>
    <w:div w:id="1372144610">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5786326">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0440228">
      <w:bodyDiv w:val="1"/>
      <w:marLeft w:val="0"/>
      <w:marRight w:val="0"/>
      <w:marTop w:val="0"/>
      <w:marBottom w:val="0"/>
      <w:divBdr>
        <w:top w:val="none" w:sz="0" w:space="0" w:color="auto"/>
        <w:left w:val="none" w:sz="0" w:space="0" w:color="auto"/>
        <w:bottom w:val="none" w:sz="0" w:space="0" w:color="auto"/>
        <w:right w:val="none" w:sz="0" w:space="0" w:color="auto"/>
      </w:divBdr>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615243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129742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58967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2726825">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9146">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0907689">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499687695">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240811">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228143">
      <w:bodyDiv w:val="1"/>
      <w:marLeft w:val="0"/>
      <w:marRight w:val="0"/>
      <w:marTop w:val="0"/>
      <w:marBottom w:val="0"/>
      <w:divBdr>
        <w:top w:val="none" w:sz="0" w:space="0" w:color="auto"/>
        <w:left w:val="none" w:sz="0" w:space="0" w:color="auto"/>
        <w:bottom w:val="none" w:sz="0" w:space="0" w:color="auto"/>
        <w:right w:val="none" w:sz="0" w:space="0" w:color="auto"/>
      </w:divBdr>
    </w:div>
    <w:div w:id="1534270018">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692550">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590772">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50797636">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59441678">
      <w:bodyDiv w:val="1"/>
      <w:marLeft w:val="0"/>
      <w:marRight w:val="0"/>
      <w:marTop w:val="0"/>
      <w:marBottom w:val="0"/>
      <w:divBdr>
        <w:top w:val="none" w:sz="0" w:space="0" w:color="auto"/>
        <w:left w:val="none" w:sz="0" w:space="0" w:color="auto"/>
        <w:bottom w:val="none" w:sz="0" w:space="0" w:color="auto"/>
        <w:right w:val="none" w:sz="0" w:space="0" w:color="auto"/>
      </w:divBdr>
    </w:div>
    <w:div w:id="1560818750">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5215339">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2234717">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720323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89121186">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3321863">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7637378">
      <w:bodyDiv w:val="1"/>
      <w:marLeft w:val="0"/>
      <w:marRight w:val="0"/>
      <w:marTop w:val="0"/>
      <w:marBottom w:val="0"/>
      <w:divBdr>
        <w:top w:val="none" w:sz="0" w:space="0" w:color="auto"/>
        <w:left w:val="none" w:sz="0" w:space="0" w:color="auto"/>
        <w:bottom w:val="none" w:sz="0" w:space="0" w:color="auto"/>
        <w:right w:val="none" w:sz="0" w:space="0" w:color="auto"/>
      </w:divBdr>
    </w:div>
    <w:div w:id="1604410209">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35359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16014467">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7349310">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5410515">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0131984">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6714849">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0600008">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6836693">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4672881">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4377156">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6497428">
      <w:bodyDiv w:val="1"/>
      <w:marLeft w:val="0"/>
      <w:marRight w:val="0"/>
      <w:marTop w:val="0"/>
      <w:marBottom w:val="0"/>
      <w:divBdr>
        <w:top w:val="none" w:sz="0" w:space="0" w:color="auto"/>
        <w:left w:val="none" w:sz="0" w:space="0" w:color="auto"/>
        <w:bottom w:val="none" w:sz="0" w:space="0" w:color="auto"/>
        <w:right w:val="none" w:sz="0" w:space="0" w:color="auto"/>
      </w:divBdr>
    </w:div>
    <w:div w:id="1712807079">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991088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6489448">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4938086">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86267362">
      <w:bodyDiv w:val="1"/>
      <w:marLeft w:val="0"/>
      <w:marRight w:val="0"/>
      <w:marTop w:val="0"/>
      <w:marBottom w:val="0"/>
      <w:divBdr>
        <w:top w:val="none" w:sz="0" w:space="0" w:color="auto"/>
        <w:left w:val="none" w:sz="0" w:space="0" w:color="auto"/>
        <w:bottom w:val="none" w:sz="0" w:space="0" w:color="auto"/>
        <w:right w:val="none" w:sz="0" w:space="0" w:color="auto"/>
      </w:divBdr>
    </w:div>
    <w:div w:id="1787695364">
      <w:bodyDiv w:val="1"/>
      <w:marLeft w:val="0"/>
      <w:marRight w:val="0"/>
      <w:marTop w:val="0"/>
      <w:marBottom w:val="0"/>
      <w:divBdr>
        <w:top w:val="none" w:sz="0" w:space="0" w:color="auto"/>
        <w:left w:val="none" w:sz="0" w:space="0" w:color="auto"/>
        <w:bottom w:val="none" w:sz="0" w:space="0" w:color="auto"/>
        <w:right w:val="none" w:sz="0" w:space="0" w:color="auto"/>
      </w:divBdr>
    </w:div>
    <w:div w:id="179825454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9223181">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39495049">
      <w:bodyDiv w:val="1"/>
      <w:marLeft w:val="0"/>
      <w:marRight w:val="0"/>
      <w:marTop w:val="0"/>
      <w:marBottom w:val="0"/>
      <w:divBdr>
        <w:top w:val="none" w:sz="0" w:space="0" w:color="auto"/>
        <w:left w:val="none" w:sz="0" w:space="0" w:color="auto"/>
        <w:bottom w:val="none" w:sz="0" w:space="0" w:color="auto"/>
        <w:right w:val="none" w:sz="0" w:space="0" w:color="auto"/>
      </w:divBdr>
    </w:div>
    <w:div w:id="1839811243">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778010">
      <w:bodyDiv w:val="1"/>
      <w:marLeft w:val="0"/>
      <w:marRight w:val="0"/>
      <w:marTop w:val="0"/>
      <w:marBottom w:val="0"/>
      <w:divBdr>
        <w:top w:val="none" w:sz="0" w:space="0" w:color="auto"/>
        <w:left w:val="none" w:sz="0" w:space="0" w:color="auto"/>
        <w:bottom w:val="none" w:sz="0" w:space="0" w:color="auto"/>
        <w:right w:val="none" w:sz="0" w:space="0" w:color="auto"/>
      </w:divBdr>
    </w:div>
    <w:div w:id="1845051150">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712328">
      <w:bodyDiv w:val="1"/>
      <w:marLeft w:val="0"/>
      <w:marRight w:val="0"/>
      <w:marTop w:val="0"/>
      <w:marBottom w:val="0"/>
      <w:divBdr>
        <w:top w:val="none" w:sz="0" w:space="0" w:color="auto"/>
        <w:left w:val="none" w:sz="0" w:space="0" w:color="auto"/>
        <w:bottom w:val="none" w:sz="0" w:space="0" w:color="auto"/>
        <w:right w:val="none" w:sz="0" w:space="0" w:color="auto"/>
      </w:divBdr>
    </w:div>
    <w:div w:id="1878931843">
      <w:bodyDiv w:val="1"/>
      <w:marLeft w:val="0"/>
      <w:marRight w:val="0"/>
      <w:marTop w:val="0"/>
      <w:marBottom w:val="0"/>
      <w:divBdr>
        <w:top w:val="none" w:sz="0" w:space="0" w:color="auto"/>
        <w:left w:val="none" w:sz="0" w:space="0" w:color="auto"/>
        <w:bottom w:val="none" w:sz="0" w:space="0" w:color="auto"/>
        <w:right w:val="none" w:sz="0" w:space="0" w:color="auto"/>
      </w:divBdr>
      <w:divsChild>
        <w:div w:id="1905220659">
          <w:marLeft w:val="0"/>
          <w:marRight w:val="0"/>
          <w:marTop w:val="0"/>
          <w:marBottom w:val="0"/>
          <w:divBdr>
            <w:top w:val="single" w:sz="2" w:space="0" w:color="E5E7EB"/>
            <w:left w:val="single" w:sz="2" w:space="0" w:color="E5E7EB"/>
            <w:bottom w:val="single" w:sz="2" w:space="0" w:color="E5E7EB"/>
            <w:right w:val="single" w:sz="2" w:space="0" w:color="E5E7EB"/>
          </w:divBdr>
          <w:divsChild>
            <w:div w:id="2048873988">
              <w:marLeft w:val="0"/>
              <w:marRight w:val="0"/>
              <w:marTop w:val="0"/>
              <w:marBottom w:val="0"/>
              <w:divBdr>
                <w:top w:val="single" w:sz="2" w:space="0" w:color="E5E7EB"/>
                <w:left w:val="single" w:sz="2" w:space="0" w:color="E5E7EB"/>
                <w:bottom w:val="single" w:sz="2" w:space="0" w:color="E5E7EB"/>
                <w:right w:val="single" w:sz="2" w:space="0" w:color="E5E7EB"/>
              </w:divBdr>
              <w:divsChild>
                <w:div w:id="2144076840">
                  <w:marLeft w:val="0"/>
                  <w:marRight w:val="0"/>
                  <w:marTop w:val="100"/>
                  <w:marBottom w:val="100"/>
                  <w:divBdr>
                    <w:top w:val="single" w:sz="2" w:space="0" w:color="E5E7EB"/>
                    <w:left w:val="single" w:sz="2" w:space="0" w:color="E5E7EB"/>
                    <w:bottom w:val="single" w:sz="2" w:space="0" w:color="E5E7EB"/>
                    <w:right w:val="single" w:sz="2" w:space="0" w:color="E5E7EB"/>
                  </w:divBdr>
                  <w:divsChild>
                    <w:div w:id="771363758">
                      <w:marLeft w:val="0"/>
                      <w:marRight w:val="0"/>
                      <w:marTop w:val="0"/>
                      <w:marBottom w:val="0"/>
                      <w:divBdr>
                        <w:top w:val="single" w:sz="2" w:space="0" w:color="E5E7EB"/>
                        <w:left w:val="single" w:sz="2" w:space="0" w:color="E5E7EB"/>
                        <w:bottom w:val="single" w:sz="2" w:space="0" w:color="E5E7EB"/>
                        <w:right w:val="single" w:sz="2" w:space="0" w:color="E5E7EB"/>
                      </w:divBdr>
                      <w:divsChild>
                        <w:div w:id="272640748">
                          <w:marLeft w:val="0"/>
                          <w:marRight w:val="0"/>
                          <w:marTop w:val="0"/>
                          <w:marBottom w:val="0"/>
                          <w:divBdr>
                            <w:top w:val="single" w:sz="2" w:space="0" w:color="E5E7EB"/>
                            <w:left w:val="single" w:sz="2" w:space="0" w:color="E5E7EB"/>
                            <w:bottom w:val="single" w:sz="2" w:space="0" w:color="E5E7EB"/>
                            <w:right w:val="single" w:sz="2" w:space="0" w:color="E5E7EB"/>
                          </w:divBdr>
                          <w:divsChild>
                            <w:div w:id="678699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547133181">
          <w:marLeft w:val="0"/>
          <w:marRight w:val="0"/>
          <w:marTop w:val="0"/>
          <w:marBottom w:val="0"/>
          <w:divBdr>
            <w:top w:val="none" w:sz="0" w:space="0" w:color="auto"/>
            <w:left w:val="none" w:sz="0" w:space="0" w:color="auto"/>
            <w:bottom w:val="none" w:sz="0" w:space="0" w:color="auto"/>
            <w:right w:val="none" w:sz="0" w:space="0" w:color="auto"/>
          </w:divBdr>
          <w:divsChild>
            <w:div w:id="547493942">
              <w:marLeft w:val="0"/>
              <w:marRight w:val="0"/>
              <w:marTop w:val="0"/>
              <w:marBottom w:val="0"/>
              <w:divBdr>
                <w:top w:val="single" w:sz="2" w:space="0" w:color="E5E7EB"/>
                <w:left w:val="single" w:sz="2" w:space="0" w:color="E5E7EB"/>
                <w:bottom w:val="single" w:sz="2" w:space="0" w:color="E5E7EB"/>
                <w:right w:val="single" w:sz="2" w:space="0" w:color="E5E7EB"/>
              </w:divBdr>
              <w:divsChild>
                <w:div w:id="641888772">
                  <w:marLeft w:val="0"/>
                  <w:marRight w:val="0"/>
                  <w:marTop w:val="0"/>
                  <w:marBottom w:val="0"/>
                  <w:divBdr>
                    <w:top w:val="single" w:sz="2" w:space="0" w:color="E5E7EB"/>
                    <w:left w:val="single" w:sz="2" w:space="0" w:color="E5E7EB"/>
                    <w:bottom w:val="single" w:sz="2" w:space="0" w:color="E5E7EB"/>
                    <w:right w:val="single" w:sz="2" w:space="0" w:color="E5E7EB"/>
                  </w:divBdr>
                  <w:divsChild>
                    <w:div w:id="705523037">
                      <w:marLeft w:val="0"/>
                      <w:marRight w:val="0"/>
                      <w:marTop w:val="0"/>
                      <w:marBottom w:val="0"/>
                      <w:divBdr>
                        <w:top w:val="single" w:sz="2" w:space="0" w:color="E5E7EB"/>
                        <w:left w:val="single" w:sz="2" w:space="0" w:color="E5E7EB"/>
                        <w:bottom w:val="single" w:sz="2" w:space="0" w:color="E5E7EB"/>
                        <w:right w:val="single" w:sz="2" w:space="0" w:color="E5E7EB"/>
                      </w:divBdr>
                      <w:divsChild>
                        <w:div w:id="1881821718">
                          <w:marLeft w:val="0"/>
                          <w:marRight w:val="0"/>
                          <w:marTop w:val="0"/>
                          <w:marBottom w:val="0"/>
                          <w:divBdr>
                            <w:top w:val="single" w:sz="2" w:space="0" w:color="E5E7EB"/>
                            <w:left w:val="single" w:sz="2" w:space="0" w:color="E5E7EB"/>
                            <w:bottom w:val="single" w:sz="2" w:space="0" w:color="E5E7EB"/>
                            <w:right w:val="single" w:sz="2" w:space="0" w:color="E5E7EB"/>
                          </w:divBdr>
                          <w:divsChild>
                            <w:div w:id="8246669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4871693">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09338161">
      <w:bodyDiv w:val="1"/>
      <w:marLeft w:val="0"/>
      <w:marRight w:val="0"/>
      <w:marTop w:val="0"/>
      <w:marBottom w:val="0"/>
      <w:divBdr>
        <w:top w:val="none" w:sz="0" w:space="0" w:color="auto"/>
        <w:left w:val="none" w:sz="0" w:space="0" w:color="auto"/>
        <w:bottom w:val="none" w:sz="0" w:space="0" w:color="auto"/>
        <w:right w:val="none" w:sz="0" w:space="0" w:color="auto"/>
      </w:divBdr>
    </w:div>
    <w:div w:id="191897497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618153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4070718">
      <w:bodyDiv w:val="1"/>
      <w:marLeft w:val="0"/>
      <w:marRight w:val="0"/>
      <w:marTop w:val="0"/>
      <w:marBottom w:val="0"/>
      <w:divBdr>
        <w:top w:val="none" w:sz="0" w:space="0" w:color="auto"/>
        <w:left w:val="none" w:sz="0" w:space="0" w:color="auto"/>
        <w:bottom w:val="none" w:sz="0" w:space="0" w:color="auto"/>
        <w:right w:val="none" w:sz="0" w:space="0" w:color="auto"/>
      </w:divBdr>
    </w:div>
    <w:div w:id="1946183952">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50882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82542556">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13290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1273308">
      <w:bodyDiv w:val="1"/>
      <w:marLeft w:val="0"/>
      <w:marRight w:val="0"/>
      <w:marTop w:val="0"/>
      <w:marBottom w:val="0"/>
      <w:divBdr>
        <w:top w:val="none" w:sz="0" w:space="0" w:color="auto"/>
        <w:left w:val="none" w:sz="0" w:space="0" w:color="auto"/>
        <w:bottom w:val="none" w:sz="0" w:space="0" w:color="auto"/>
        <w:right w:val="none" w:sz="0" w:space="0" w:color="auto"/>
      </w:divBdr>
    </w:div>
    <w:div w:id="2010717059">
      <w:bodyDiv w:val="1"/>
      <w:marLeft w:val="0"/>
      <w:marRight w:val="0"/>
      <w:marTop w:val="0"/>
      <w:marBottom w:val="0"/>
      <w:divBdr>
        <w:top w:val="none" w:sz="0" w:space="0" w:color="auto"/>
        <w:left w:val="none" w:sz="0" w:space="0" w:color="auto"/>
        <w:bottom w:val="none" w:sz="0" w:space="0" w:color="auto"/>
        <w:right w:val="none" w:sz="0" w:space="0" w:color="auto"/>
      </w:divBdr>
    </w:div>
    <w:div w:id="2016491044">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029003">
      <w:bodyDiv w:val="1"/>
      <w:marLeft w:val="0"/>
      <w:marRight w:val="0"/>
      <w:marTop w:val="0"/>
      <w:marBottom w:val="0"/>
      <w:divBdr>
        <w:top w:val="none" w:sz="0" w:space="0" w:color="auto"/>
        <w:left w:val="none" w:sz="0" w:space="0" w:color="auto"/>
        <w:bottom w:val="none" w:sz="0" w:space="0" w:color="auto"/>
        <w:right w:val="none" w:sz="0" w:space="0" w:color="auto"/>
      </w:divBdr>
    </w:div>
    <w:div w:id="2020237190">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5398909">
      <w:bodyDiv w:val="1"/>
      <w:marLeft w:val="0"/>
      <w:marRight w:val="0"/>
      <w:marTop w:val="0"/>
      <w:marBottom w:val="0"/>
      <w:divBdr>
        <w:top w:val="none" w:sz="0" w:space="0" w:color="auto"/>
        <w:left w:val="none" w:sz="0" w:space="0" w:color="auto"/>
        <w:bottom w:val="none" w:sz="0" w:space="0" w:color="auto"/>
        <w:right w:val="none" w:sz="0" w:space="0" w:color="auto"/>
      </w:divBdr>
      <w:divsChild>
        <w:div w:id="404886915">
          <w:marLeft w:val="0"/>
          <w:marRight w:val="0"/>
          <w:marTop w:val="0"/>
          <w:marBottom w:val="0"/>
          <w:divBdr>
            <w:top w:val="single" w:sz="2" w:space="0" w:color="E5E7EB"/>
            <w:left w:val="single" w:sz="2" w:space="0" w:color="E5E7EB"/>
            <w:bottom w:val="single" w:sz="2" w:space="0" w:color="E5E7EB"/>
            <w:right w:val="single" w:sz="2" w:space="0" w:color="E5E7EB"/>
          </w:divBdr>
          <w:divsChild>
            <w:div w:id="72239043">
              <w:marLeft w:val="0"/>
              <w:marRight w:val="0"/>
              <w:marTop w:val="0"/>
              <w:marBottom w:val="0"/>
              <w:divBdr>
                <w:top w:val="single" w:sz="2" w:space="0" w:color="E5E7EB"/>
                <w:left w:val="single" w:sz="2" w:space="0" w:color="E5E7EB"/>
                <w:bottom w:val="single" w:sz="2" w:space="0" w:color="E5E7EB"/>
                <w:right w:val="single" w:sz="2" w:space="0" w:color="E5E7EB"/>
              </w:divBdr>
              <w:divsChild>
                <w:div w:id="2142110266">
                  <w:marLeft w:val="0"/>
                  <w:marRight w:val="0"/>
                  <w:marTop w:val="100"/>
                  <w:marBottom w:val="100"/>
                  <w:divBdr>
                    <w:top w:val="single" w:sz="2" w:space="0" w:color="E5E7EB"/>
                    <w:left w:val="single" w:sz="2" w:space="0" w:color="E5E7EB"/>
                    <w:bottom w:val="single" w:sz="2" w:space="0" w:color="E5E7EB"/>
                    <w:right w:val="single" w:sz="2" w:space="0" w:color="E5E7EB"/>
                  </w:divBdr>
                  <w:divsChild>
                    <w:div w:id="56633066">
                      <w:marLeft w:val="0"/>
                      <w:marRight w:val="0"/>
                      <w:marTop w:val="0"/>
                      <w:marBottom w:val="0"/>
                      <w:divBdr>
                        <w:top w:val="single" w:sz="2" w:space="0" w:color="E5E7EB"/>
                        <w:left w:val="single" w:sz="2" w:space="0" w:color="E5E7EB"/>
                        <w:bottom w:val="single" w:sz="2" w:space="0" w:color="E5E7EB"/>
                        <w:right w:val="single" w:sz="2" w:space="0" w:color="E5E7EB"/>
                      </w:divBdr>
                      <w:divsChild>
                        <w:div w:id="112986917">
                          <w:marLeft w:val="0"/>
                          <w:marRight w:val="0"/>
                          <w:marTop w:val="0"/>
                          <w:marBottom w:val="0"/>
                          <w:divBdr>
                            <w:top w:val="single" w:sz="2" w:space="0" w:color="E5E7EB"/>
                            <w:left w:val="single" w:sz="2" w:space="0" w:color="E5E7EB"/>
                            <w:bottom w:val="single" w:sz="2" w:space="0" w:color="E5E7EB"/>
                            <w:right w:val="single" w:sz="2" w:space="0" w:color="E5E7EB"/>
                          </w:divBdr>
                          <w:divsChild>
                            <w:div w:id="2013290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85541314">
          <w:marLeft w:val="0"/>
          <w:marRight w:val="0"/>
          <w:marTop w:val="0"/>
          <w:marBottom w:val="0"/>
          <w:divBdr>
            <w:top w:val="none" w:sz="0" w:space="0" w:color="auto"/>
            <w:left w:val="none" w:sz="0" w:space="0" w:color="auto"/>
            <w:bottom w:val="none" w:sz="0" w:space="0" w:color="auto"/>
            <w:right w:val="none" w:sz="0" w:space="0" w:color="auto"/>
          </w:divBdr>
          <w:divsChild>
            <w:div w:id="448087086">
              <w:marLeft w:val="0"/>
              <w:marRight w:val="0"/>
              <w:marTop w:val="0"/>
              <w:marBottom w:val="0"/>
              <w:divBdr>
                <w:top w:val="single" w:sz="2" w:space="0" w:color="E5E7EB"/>
                <w:left w:val="single" w:sz="2" w:space="0" w:color="E5E7EB"/>
                <w:bottom w:val="single" w:sz="2" w:space="0" w:color="E5E7EB"/>
                <w:right w:val="single" w:sz="2" w:space="0" w:color="E5E7EB"/>
              </w:divBdr>
              <w:divsChild>
                <w:div w:id="1185098331">
                  <w:marLeft w:val="0"/>
                  <w:marRight w:val="0"/>
                  <w:marTop w:val="0"/>
                  <w:marBottom w:val="0"/>
                  <w:divBdr>
                    <w:top w:val="single" w:sz="2" w:space="0" w:color="E5E7EB"/>
                    <w:left w:val="single" w:sz="2" w:space="0" w:color="E5E7EB"/>
                    <w:bottom w:val="single" w:sz="2" w:space="0" w:color="E5E7EB"/>
                    <w:right w:val="single" w:sz="2" w:space="0" w:color="E5E7EB"/>
                  </w:divBdr>
                  <w:divsChild>
                    <w:div w:id="1713339002">
                      <w:marLeft w:val="0"/>
                      <w:marRight w:val="0"/>
                      <w:marTop w:val="0"/>
                      <w:marBottom w:val="0"/>
                      <w:divBdr>
                        <w:top w:val="single" w:sz="2" w:space="0" w:color="E5E7EB"/>
                        <w:left w:val="single" w:sz="2" w:space="0" w:color="E5E7EB"/>
                        <w:bottom w:val="single" w:sz="2" w:space="0" w:color="E5E7EB"/>
                        <w:right w:val="single" w:sz="2" w:space="0" w:color="E5E7EB"/>
                      </w:divBdr>
                      <w:divsChild>
                        <w:div w:id="2083796261">
                          <w:marLeft w:val="0"/>
                          <w:marRight w:val="0"/>
                          <w:marTop w:val="0"/>
                          <w:marBottom w:val="0"/>
                          <w:divBdr>
                            <w:top w:val="single" w:sz="2" w:space="0" w:color="E5E7EB"/>
                            <w:left w:val="single" w:sz="2" w:space="0" w:color="E5E7EB"/>
                            <w:bottom w:val="single" w:sz="2" w:space="0" w:color="E5E7EB"/>
                            <w:right w:val="single" w:sz="2" w:space="0" w:color="E5E7EB"/>
                          </w:divBdr>
                          <w:divsChild>
                            <w:div w:id="1381630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508144">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450780">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0051226">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0178059">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842798">
      <w:bodyDiv w:val="1"/>
      <w:marLeft w:val="0"/>
      <w:marRight w:val="0"/>
      <w:marTop w:val="0"/>
      <w:marBottom w:val="0"/>
      <w:divBdr>
        <w:top w:val="none" w:sz="0" w:space="0" w:color="auto"/>
        <w:left w:val="none" w:sz="0" w:space="0" w:color="auto"/>
        <w:bottom w:val="none" w:sz="0" w:space="0" w:color="auto"/>
        <w:right w:val="none" w:sz="0" w:space="0" w:color="auto"/>
      </w:divBdr>
    </w:div>
    <w:div w:id="2108303463">
      <w:bodyDiv w:val="1"/>
      <w:marLeft w:val="0"/>
      <w:marRight w:val="0"/>
      <w:marTop w:val="0"/>
      <w:marBottom w:val="0"/>
      <w:divBdr>
        <w:top w:val="none" w:sz="0" w:space="0" w:color="auto"/>
        <w:left w:val="none" w:sz="0" w:space="0" w:color="auto"/>
        <w:bottom w:val="none" w:sz="0" w:space="0" w:color="auto"/>
        <w:right w:val="none" w:sz="0" w:space="0" w:color="auto"/>
      </w:divBdr>
      <w:divsChild>
        <w:div w:id="1123187602">
          <w:marLeft w:val="0"/>
          <w:marRight w:val="0"/>
          <w:marTop w:val="0"/>
          <w:marBottom w:val="0"/>
          <w:divBdr>
            <w:top w:val="single" w:sz="2" w:space="0" w:color="E5E7EB"/>
            <w:left w:val="single" w:sz="2" w:space="0" w:color="E5E7EB"/>
            <w:bottom w:val="single" w:sz="2" w:space="0" w:color="E5E7EB"/>
            <w:right w:val="single" w:sz="2" w:space="0" w:color="E5E7EB"/>
          </w:divBdr>
          <w:divsChild>
            <w:div w:id="713886826">
              <w:marLeft w:val="0"/>
              <w:marRight w:val="0"/>
              <w:marTop w:val="0"/>
              <w:marBottom w:val="0"/>
              <w:divBdr>
                <w:top w:val="single" w:sz="2" w:space="0" w:color="E5E7EB"/>
                <w:left w:val="single" w:sz="2" w:space="0" w:color="E5E7EB"/>
                <w:bottom w:val="single" w:sz="2" w:space="0" w:color="E5E7EB"/>
                <w:right w:val="single" w:sz="2" w:space="0" w:color="E5E7EB"/>
              </w:divBdr>
              <w:divsChild>
                <w:div w:id="543759860">
                  <w:marLeft w:val="0"/>
                  <w:marRight w:val="0"/>
                  <w:marTop w:val="100"/>
                  <w:marBottom w:val="100"/>
                  <w:divBdr>
                    <w:top w:val="single" w:sz="2" w:space="0" w:color="E5E7EB"/>
                    <w:left w:val="single" w:sz="2" w:space="0" w:color="E5E7EB"/>
                    <w:bottom w:val="single" w:sz="2" w:space="0" w:color="E5E7EB"/>
                    <w:right w:val="single" w:sz="2" w:space="0" w:color="E5E7EB"/>
                  </w:divBdr>
                  <w:divsChild>
                    <w:div w:id="2075005260">
                      <w:marLeft w:val="0"/>
                      <w:marRight w:val="0"/>
                      <w:marTop w:val="0"/>
                      <w:marBottom w:val="0"/>
                      <w:divBdr>
                        <w:top w:val="single" w:sz="2" w:space="0" w:color="E5E7EB"/>
                        <w:left w:val="single" w:sz="2" w:space="0" w:color="E5E7EB"/>
                        <w:bottom w:val="single" w:sz="2" w:space="0" w:color="E5E7EB"/>
                        <w:right w:val="single" w:sz="2" w:space="0" w:color="E5E7EB"/>
                      </w:divBdr>
                      <w:divsChild>
                        <w:div w:id="779298108">
                          <w:marLeft w:val="0"/>
                          <w:marRight w:val="0"/>
                          <w:marTop w:val="0"/>
                          <w:marBottom w:val="0"/>
                          <w:divBdr>
                            <w:top w:val="single" w:sz="2" w:space="0" w:color="E5E7EB"/>
                            <w:left w:val="single" w:sz="2" w:space="0" w:color="E5E7EB"/>
                            <w:bottom w:val="single" w:sz="2" w:space="0" w:color="E5E7EB"/>
                            <w:right w:val="single" w:sz="2" w:space="0" w:color="E5E7EB"/>
                          </w:divBdr>
                          <w:divsChild>
                            <w:div w:id="1644970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80437287">
          <w:marLeft w:val="0"/>
          <w:marRight w:val="0"/>
          <w:marTop w:val="0"/>
          <w:marBottom w:val="0"/>
          <w:divBdr>
            <w:top w:val="none" w:sz="0" w:space="0" w:color="auto"/>
            <w:left w:val="none" w:sz="0" w:space="0" w:color="auto"/>
            <w:bottom w:val="none" w:sz="0" w:space="0" w:color="auto"/>
            <w:right w:val="none" w:sz="0" w:space="0" w:color="auto"/>
          </w:divBdr>
          <w:divsChild>
            <w:div w:id="380250889">
              <w:marLeft w:val="0"/>
              <w:marRight w:val="0"/>
              <w:marTop w:val="0"/>
              <w:marBottom w:val="0"/>
              <w:divBdr>
                <w:top w:val="single" w:sz="2" w:space="0" w:color="E5E7EB"/>
                <w:left w:val="single" w:sz="2" w:space="0" w:color="E5E7EB"/>
                <w:bottom w:val="single" w:sz="2" w:space="0" w:color="E5E7EB"/>
                <w:right w:val="single" w:sz="2" w:space="0" w:color="E5E7EB"/>
              </w:divBdr>
              <w:divsChild>
                <w:div w:id="603074477">
                  <w:marLeft w:val="0"/>
                  <w:marRight w:val="0"/>
                  <w:marTop w:val="0"/>
                  <w:marBottom w:val="0"/>
                  <w:divBdr>
                    <w:top w:val="single" w:sz="2" w:space="0" w:color="E5E7EB"/>
                    <w:left w:val="single" w:sz="2" w:space="0" w:color="E5E7EB"/>
                    <w:bottom w:val="single" w:sz="2" w:space="0" w:color="E5E7EB"/>
                    <w:right w:val="single" w:sz="2" w:space="0" w:color="E5E7EB"/>
                  </w:divBdr>
                  <w:divsChild>
                    <w:div w:id="871694524">
                      <w:marLeft w:val="0"/>
                      <w:marRight w:val="0"/>
                      <w:marTop w:val="0"/>
                      <w:marBottom w:val="0"/>
                      <w:divBdr>
                        <w:top w:val="single" w:sz="2" w:space="0" w:color="E5E7EB"/>
                        <w:left w:val="single" w:sz="2" w:space="0" w:color="E5E7EB"/>
                        <w:bottom w:val="single" w:sz="2" w:space="0" w:color="E5E7EB"/>
                        <w:right w:val="single" w:sz="2" w:space="0" w:color="E5E7EB"/>
                      </w:divBdr>
                      <w:divsChild>
                        <w:div w:id="19160772">
                          <w:marLeft w:val="0"/>
                          <w:marRight w:val="0"/>
                          <w:marTop w:val="0"/>
                          <w:marBottom w:val="0"/>
                          <w:divBdr>
                            <w:top w:val="single" w:sz="2" w:space="0" w:color="E5E7EB"/>
                            <w:left w:val="single" w:sz="2" w:space="0" w:color="E5E7EB"/>
                            <w:bottom w:val="single" w:sz="2" w:space="0" w:color="E5E7EB"/>
                            <w:right w:val="single" w:sz="2" w:space="0" w:color="E5E7EB"/>
                          </w:divBdr>
                          <w:divsChild>
                            <w:div w:id="943533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926644">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2428541">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023815">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804815">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2447</TotalTime>
  <Pages>3</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467</cp:revision>
  <dcterms:created xsi:type="dcterms:W3CDTF">2024-11-06T12:04:00Z</dcterms:created>
  <dcterms:modified xsi:type="dcterms:W3CDTF">2025-02-07T06:28:00Z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